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670"/>
        <w:gridCol w:w="594"/>
        <w:gridCol w:w="222"/>
        <w:gridCol w:w="744"/>
        <w:gridCol w:w="116"/>
        <w:gridCol w:w="592"/>
        <w:gridCol w:w="662"/>
        <w:gridCol w:w="291"/>
        <w:gridCol w:w="371"/>
        <w:gridCol w:w="660"/>
        <w:gridCol w:w="666"/>
        <w:gridCol w:w="187"/>
        <w:gridCol w:w="3967"/>
      </w:tblGrid>
      <w:tr w:rsidR="006A701A" w:rsidRPr="008B4FE6" w:rsidTr="00806742">
        <w:trPr>
          <w:trHeight w:val="1611"/>
        </w:trPr>
        <w:tc>
          <w:tcPr>
            <w:tcW w:w="6650" w:type="dxa"/>
            <w:gridSpan w:val="12"/>
          </w:tcPr>
          <w:p w:rsidR="001A0F26" w:rsidRPr="00C26FE5" w:rsidRDefault="001A0F26" w:rsidP="000E75A7">
            <w:pPr>
              <w:spacing w:after="60" w:line="240" w:lineRule="auto"/>
              <w:ind w:left="62"/>
              <w:rPr>
                <w:rFonts w:ascii="Times New Roman" w:hAnsi="Times New Roman"/>
                <w:color w:val="000000"/>
                <w:sz w:val="24"/>
                <w:szCs w:val="24"/>
              </w:rPr>
            </w:pPr>
            <w:bookmarkStart w:id="0" w:name="_GoBack"/>
            <w:bookmarkEnd w:id="0"/>
            <w:r w:rsidRPr="00C26FE5">
              <w:rPr>
                <w:rFonts w:ascii="Times New Roman" w:hAnsi="Times New Roman"/>
                <w:b/>
                <w:color w:val="000000"/>
                <w:sz w:val="24"/>
                <w:szCs w:val="24"/>
              </w:rPr>
              <w:t>Nazwa projektu</w:t>
            </w:r>
          </w:p>
          <w:p w:rsidR="00270CA9" w:rsidRPr="00C26FE5" w:rsidRDefault="00737D9E" w:rsidP="000E75A7">
            <w:pPr>
              <w:spacing w:line="240" w:lineRule="auto"/>
              <w:ind w:left="62"/>
              <w:rPr>
                <w:rFonts w:ascii="Times New Roman" w:hAnsi="Times New Roman"/>
                <w:sz w:val="24"/>
                <w:szCs w:val="24"/>
              </w:rPr>
            </w:pPr>
            <w:r>
              <w:rPr>
                <w:rStyle w:val="Teksttreci"/>
                <w:rFonts w:ascii="Times New Roman" w:hAnsi="Times New Roman"/>
                <w:sz w:val="24"/>
                <w:szCs w:val="24"/>
              </w:rPr>
              <w:t>U</w:t>
            </w:r>
            <w:r w:rsidR="00270CA9" w:rsidRPr="00C26FE5">
              <w:rPr>
                <w:rStyle w:val="Teksttreci"/>
                <w:rFonts w:ascii="Times New Roman" w:hAnsi="Times New Roman"/>
                <w:sz w:val="24"/>
                <w:szCs w:val="24"/>
              </w:rPr>
              <w:t>staw</w:t>
            </w:r>
            <w:r>
              <w:rPr>
                <w:rStyle w:val="Teksttreci"/>
                <w:rFonts w:ascii="Times New Roman" w:hAnsi="Times New Roman"/>
                <w:sz w:val="24"/>
                <w:szCs w:val="24"/>
              </w:rPr>
              <w:t>a</w:t>
            </w:r>
            <w:r w:rsidR="00270CA9" w:rsidRPr="00C26FE5">
              <w:rPr>
                <w:rStyle w:val="Teksttreci"/>
                <w:rFonts w:ascii="Times New Roman" w:hAnsi="Times New Roman"/>
                <w:sz w:val="24"/>
                <w:szCs w:val="24"/>
              </w:rPr>
              <w:t xml:space="preserve"> o udziale Rzeczypospolitej Polskiej w </w:t>
            </w:r>
            <w:r w:rsidR="00270CA9" w:rsidRPr="00C26FE5">
              <w:rPr>
                <w:rStyle w:val="Teksttreci"/>
                <w:rFonts w:ascii="Times New Roman" w:hAnsi="Times New Roman"/>
                <w:bCs/>
                <w:sz w:val="24"/>
                <w:szCs w:val="24"/>
              </w:rPr>
              <w:t>Systemie Wjazdu/Wyjazdu</w:t>
            </w:r>
            <w:r w:rsidR="00B83161" w:rsidRPr="00C26FE5">
              <w:rPr>
                <w:rStyle w:val="Teksttreci"/>
                <w:rFonts w:ascii="Times New Roman" w:hAnsi="Times New Roman"/>
                <w:sz w:val="24"/>
                <w:szCs w:val="24"/>
              </w:rPr>
              <w:t xml:space="preserve"> </w:t>
            </w:r>
          </w:p>
          <w:p w:rsidR="00916545" w:rsidRDefault="00916545" w:rsidP="000E75A7">
            <w:pPr>
              <w:spacing w:before="120" w:after="60" w:line="240" w:lineRule="auto"/>
              <w:ind w:left="62"/>
              <w:rPr>
                <w:rFonts w:ascii="Times New Roman" w:hAnsi="Times New Roman"/>
                <w:b/>
                <w:color w:val="000000"/>
                <w:sz w:val="24"/>
                <w:szCs w:val="24"/>
              </w:rPr>
            </w:pPr>
          </w:p>
          <w:p w:rsidR="001A0F26" w:rsidRPr="00C26FE5" w:rsidRDefault="001A0F26" w:rsidP="000E75A7">
            <w:pPr>
              <w:spacing w:before="120" w:after="60" w:line="240" w:lineRule="auto"/>
              <w:ind w:left="62"/>
              <w:rPr>
                <w:rFonts w:ascii="Times New Roman" w:hAnsi="Times New Roman"/>
                <w:b/>
                <w:color w:val="000000"/>
                <w:sz w:val="24"/>
                <w:szCs w:val="24"/>
              </w:rPr>
            </w:pPr>
            <w:r w:rsidRPr="00C26FE5">
              <w:rPr>
                <w:rFonts w:ascii="Times New Roman" w:hAnsi="Times New Roman"/>
                <w:b/>
                <w:color w:val="000000"/>
                <w:sz w:val="24"/>
                <w:szCs w:val="24"/>
              </w:rPr>
              <w:t>Ministerstwo wiodące i ministerstwa współpracujące</w:t>
            </w:r>
          </w:p>
          <w:p w:rsidR="001A0F26" w:rsidRPr="00C26FE5" w:rsidRDefault="00270CA9" w:rsidP="000E75A7">
            <w:pPr>
              <w:spacing w:line="240" w:lineRule="auto"/>
              <w:ind w:left="62"/>
              <w:rPr>
                <w:rFonts w:ascii="Times New Roman" w:hAnsi="Times New Roman"/>
                <w:color w:val="000000"/>
                <w:sz w:val="24"/>
                <w:szCs w:val="24"/>
              </w:rPr>
            </w:pPr>
            <w:r w:rsidRPr="00C26FE5">
              <w:rPr>
                <w:rFonts w:ascii="Times New Roman" w:hAnsi="Times New Roman"/>
                <w:color w:val="000000"/>
                <w:sz w:val="24"/>
                <w:szCs w:val="24"/>
              </w:rPr>
              <w:t>Ministerstwo Spraw Wewnętrznych i Administracji</w:t>
            </w:r>
          </w:p>
          <w:p w:rsidR="00916545" w:rsidRDefault="00916545" w:rsidP="000E75A7">
            <w:pPr>
              <w:spacing w:before="120" w:after="60" w:line="240" w:lineRule="auto"/>
              <w:ind w:left="62"/>
              <w:rPr>
                <w:rFonts w:ascii="Times New Roman" w:hAnsi="Times New Roman"/>
                <w:b/>
                <w:sz w:val="24"/>
                <w:szCs w:val="24"/>
              </w:rPr>
            </w:pPr>
          </w:p>
          <w:p w:rsidR="001A0F26" w:rsidRPr="00C26FE5" w:rsidRDefault="001A0F26" w:rsidP="000E75A7">
            <w:pPr>
              <w:spacing w:before="120" w:after="60" w:line="240" w:lineRule="auto"/>
              <w:ind w:left="62"/>
              <w:rPr>
                <w:rFonts w:ascii="Times New Roman" w:hAnsi="Times New Roman"/>
                <w:b/>
                <w:sz w:val="24"/>
                <w:szCs w:val="24"/>
              </w:rPr>
            </w:pPr>
            <w:r w:rsidRPr="00C26FE5">
              <w:rPr>
                <w:rFonts w:ascii="Times New Roman" w:hAnsi="Times New Roman"/>
                <w:b/>
                <w:sz w:val="24"/>
                <w:szCs w:val="24"/>
              </w:rPr>
              <w:t xml:space="preserve">Osoba odpowiedzialna za projekt w randze Ministra, Sekretarza Stanu lub Podsekretarza Stanu </w:t>
            </w:r>
          </w:p>
          <w:p w:rsidR="001A0F26" w:rsidRPr="00C26FE5" w:rsidRDefault="00C26FE5" w:rsidP="00C26FE5">
            <w:pPr>
              <w:ind w:left="62"/>
              <w:rPr>
                <w:rFonts w:ascii="Times New Roman" w:hAnsi="Times New Roman"/>
                <w:sz w:val="24"/>
                <w:szCs w:val="24"/>
              </w:rPr>
            </w:pPr>
            <w:r w:rsidRPr="00C26FE5">
              <w:rPr>
                <w:rFonts w:ascii="Times New Roman" w:hAnsi="Times New Roman"/>
                <w:sz w:val="24"/>
                <w:szCs w:val="24"/>
              </w:rPr>
              <w:t>Pan Tomasz Szymański</w:t>
            </w:r>
          </w:p>
          <w:p w:rsidR="00C26FE5" w:rsidRPr="00C26FE5" w:rsidRDefault="00C26FE5" w:rsidP="008E375E">
            <w:pPr>
              <w:ind w:left="62"/>
              <w:rPr>
                <w:rFonts w:ascii="Times New Roman" w:hAnsi="Times New Roman"/>
                <w:color w:val="000000"/>
                <w:sz w:val="24"/>
                <w:szCs w:val="24"/>
              </w:rPr>
            </w:pPr>
            <w:r w:rsidRPr="00C26FE5">
              <w:rPr>
                <w:rFonts w:ascii="Times New Roman" w:hAnsi="Times New Roman"/>
                <w:sz w:val="24"/>
                <w:szCs w:val="24"/>
              </w:rPr>
              <w:t>Sekretarz Stanu</w:t>
            </w:r>
            <w:r w:rsidR="00737D9E">
              <w:rPr>
                <w:rFonts w:ascii="Times New Roman" w:hAnsi="Times New Roman"/>
                <w:sz w:val="24"/>
                <w:szCs w:val="24"/>
              </w:rPr>
              <w:t xml:space="preserve"> w </w:t>
            </w:r>
            <w:r w:rsidRPr="00C26FE5">
              <w:rPr>
                <w:rFonts w:ascii="Times New Roman" w:hAnsi="Times New Roman"/>
                <w:color w:val="000000"/>
                <w:sz w:val="24"/>
                <w:szCs w:val="24"/>
              </w:rPr>
              <w:t>Ministerstw</w:t>
            </w:r>
            <w:r w:rsidR="00737D9E">
              <w:rPr>
                <w:rFonts w:ascii="Times New Roman" w:hAnsi="Times New Roman"/>
                <w:color w:val="000000"/>
                <w:sz w:val="24"/>
                <w:szCs w:val="24"/>
              </w:rPr>
              <w:t>ie</w:t>
            </w:r>
            <w:r w:rsidRPr="00C26FE5">
              <w:rPr>
                <w:rFonts w:ascii="Times New Roman" w:hAnsi="Times New Roman"/>
                <w:color w:val="000000"/>
                <w:sz w:val="24"/>
                <w:szCs w:val="24"/>
              </w:rPr>
              <w:t xml:space="preserve"> Spraw Wewnętrznych </w:t>
            </w:r>
            <w:r w:rsidR="008E375E">
              <w:rPr>
                <w:rFonts w:ascii="Times New Roman" w:hAnsi="Times New Roman"/>
                <w:color w:val="000000"/>
                <w:sz w:val="24"/>
                <w:szCs w:val="24"/>
              </w:rPr>
              <w:br/>
            </w:r>
            <w:r w:rsidRPr="00C26FE5">
              <w:rPr>
                <w:rFonts w:ascii="Times New Roman" w:hAnsi="Times New Roman"/>
                <w:color w:val="000000"/>
                <w:sz w:val="24"/>
                <w:szCs w:val="24"/>
              </w:rPr>
              <w:t>i Administracji</w:t>
            </w:r>
          </w:p>
          <w:p w:rsidR="00916545" w:rsidRDefault="00916545" w:rsidP="000E75A7">
            <w:pPr>
              <w:spacing w:before="120" w:after="60" w:line="240" w:lineRule="auto"/>
              <w:ind w:left="62"/>
              <w:rPr>
                <w:rFonts w:ascii="Times New Roman" w:hAnsi="Times New Roman"/>
                <w:b/>
                <w:color w:val="000000"/>
                <w:sz w:val="24"/>
                <w:szCs w:val="24"/>
              </w:rPr>
            </w:pPr>
          </w:p>
          <w:p w:rsidR="00270CA9" w:rsidRPr="00C26FE5" w:rsidRDefault="001A0F26" w:rsidP="000E75A7">
            <w:pPr>
              <w:spacing w:before="120" w:after="60" w:line="240" w:lineRule="auto"/>
              <w:ind w:left="62"/>
              <w:rPr>
                <w:rFonts w:ascii="Times New Roman" w:hAnsi="Times New Roman"/>
                <w:b/>
                <w:color w:val="000000"/>
                <w:sz w:val="24"/>
                <w:szCs w:val="24"/>
              </w:rPr>
            </w:pPr>
            <w:r w:rsidRPr="00C26FE5">
              <w:rPr>
                <w:rFonts w:ascii="Times New Roman" w:hAnsi="Times New Roman"/>
                <w:b/>
                <w:color w:val="000000"/>
                <w:sz w:val="24"/>
                <w:szCs w:val="24"/>
              </w:rPr>
              <w:t>Kontakt do opiekuna merytorycznego projektu</w:t>
            </w:r>
          </w:p>
          <w:p w:rsidR="00270CA9" w:rsidRPr="00C26FE5" w:rsidRDefault="009475DE" w:rsidP="000E75A7">
            <w:pPr>
              <w:spacing w:line="240" w:lineRule="auto"/>
              <w:ind w:left="62"/>
              <w:rPr>
                <w:rFonts w:ascii="Times New Roman" w:hAnsi="Times New Roman"/>
                <w:sz w:val="24"/>
                <w:szCs w:val="24"/>
              </w:rPr>
            </w:pPr>
            <w:r w:rsidRPr="00C26FE5">
              <w:rPr>
                <w:rFonts w:ascii="Times New Roman" w:hAnsi="Times New Roman"/>
                <w:sz w:val="24"/>
                <w:szCs w:val="24"/>
              </w:rPr>
              <w:t>płk SG Arkadiusz Tywoniuk –</w:t>
            </w:r>
            <w:r w:rsidR="00B44485" w:rsidRPr="00C26FE5">
              <w:rPr>
                <w:rFonts w:ascii="Times New Roman" w:hAnsi="Times New Roman"/>
                <w:sz w:val="24"/>
                <w:szCs w:val="24"/>
              </w:rPr>
              <w:t xml:space="preserve"> </w:t>
            </w:r>
            <w:r w:rsidR="00DF1274" w:rsidRPr="00C26FE5">
              <w:rPr>
                <w:rFonts w:ascii="Times New Roman" w:hAnsi="Times New Roman"/>
                <w:sz w:val="24"/>
                <w:szCs w:val="24"/>
              </w:rPr>
              <w:t>Dyrektor</w:t>
            </w:r>
            <w:r w:rsidR="00270CA9" w:rsidRPr="00C26FE5">
              <w:rPr>
                <w:rFonts w:ascii="Times New Roman" w:hAnsi="Times New Roman"/>
                <w:sz w:val="24"/>
                <w:szCs w:val="24"/>
              </w:rPr>
              <w:t xml:space="preserve"> Zarządu Granicznego</w:t>
            </w:r>
          </w:p>
          <w:p w:rsidR="00270CA9" w:rsidRPr="00C26FE5" w:rsidRDefault="00270CA9" w:rsidP="000E75A7">
            <w:pPr>
              <w:spacing w:line="240" w:lineRule="auto"/>
              <w:ind w:left="62"/>
              <w:rPr>
                <w:rFonts w:ascii="Times New Roman" w:hAnsi="Times New Roman"/>
                <w:color w:val="000000" w:themeColor="text1"/>
                <w:sz w:val="24"/>
                <w:szCs w:val="24"/>
              </w:rPr>
            </w:pPr>
            <w:r w:rsidRPr="00C26FE5">
              <w:rPr>
                <w:rFonts w:ascii="Times New Roman" w:hAnsi="Times New Roman"/>
                <w:sz w:val="24"/>
                <w:szCs w:val="24"/>
              </w:rPr>
              <w:t>Kom</w:t>
            </w:r>
            <w:r w:rsidRPr="00C26FE5">
              <w:rPr>
                <w:rFonts w:ascii="Times New Roman" w:hAnsi="Times New Roman"/>
                <w:color w:val="000000" w:themeColor="text1"/>
                <w:sz w:val="24"/>
                <w:szCs w:val="24"/>
              </w:rPr>
              <w:t>endy Głównej Straży Granicznej</w:t>
            </w:r>
          </w:p>
          <w:p w:rsidR="00270CA9" w:rsidRPr="00C26FE5" w:rsidRDefault="00A33F51" w:rsidP="000E75A7">
            <w:pPr>
              <w:spacing w:line="240" w:lineRule="auto"/>
              <w:ind w:left="62"/>
              <w:rPr>
                <w:rFonts w:ascii="Times New Roman" w:hAnsi="Times New Roman"/>
                <w:color w:val="000000" w:themeColor="text1"/>
                <w:sz w:val="24"/>
                <w:szCs w:val="24"/>
                <w:u w:val="single"/>
              </w:rPr>
            </w:pPr>
            <w:r w:rsidRPr="00C26FE5">
              <w:rPr>
                <w:rFonts w:ascii="Times New Roman" w:hAnsi="Times New Roman"/>
                <w:color w:val="000000" w:themeColor="text1"/>
                <w:sz w:val="24"/>
                <w:szCs w:val="24"/>
              </w:rPr>
              <w:t>tel. 22 500 4021</w:t>
            </w:r>
            <w:r w:rsidR="00270CA9" w:rsidRPr="00C26FE5">
              <w:rPr>
                <w:rFonts w:ascii="Times New Roman" w:hAnsi="Times New Roman"/>
                <w:color w:val="000000" w:themeColor="text1"/>
                <w:sz w:val="24"/>
                <w:szCs w:val="24"/>
              </w:rPr>
              <w:t xml:space="preserve">, e-mail: </w:t>
            </w:r>
            <w:hyperlink r:id="rId8" w:history="1">
              <w:r w:rsidRPr="00C26FE5">
                <w:rPr>
                  <w:rStyle w:val="Hipercze"/>
                  <w:rFonts w:ascii="Times New Roman" w:hAnsi="Times New Roman"/>
                  <w:color w:val="000000" w:themeColor="text1"/>
                  <w:sz w:val="24"/>
                  <w:szCs w:val="24"/>
                </w:rPr>
                <w:t>arkadiusz.tywoniuk@strazgraniczna.pl</w:t>
              </w:r>
            </w:hyperlink>
          </w:p>
          <w:p w:rsidR="00270CA9" w:rsidRPr="00C26FE5" w:rsidRDefault="00A33F51" w:rsidP="000E75A7">
            <w:pPr>
              <w:spacing w:before="120" w:line="240" w:lineRule="auto"/>
              <w:ind w:left="62"/>
              <w:rPr>
                <w:rFonts w:ascii="Times New Roman" w:hAnsi="Times New Roman"/>
                <w:color w:val="000000" w:themeColor="text1"/>
                <w:sz w:val="24"/>
                <w:szCs w:val="24"/>
              </w:rPr>
            </w:pPr>
            <w:r w:rsidRPr="00C26FE5">
              <w:rPr>
                <w:rFonts w:ascii="Times New Roman" w:hAnsi="Times New Roman"/>
                <w:color w:val="000000" w:themeColor="text1"/>
                <w:sz w:val="24"/>
                <w:szCs w:val="24"/>
              </w:rPr>
              <w:t>płk SG Mariusz Kijowski</w:t>
            </w:r>
            <w:r w:rsidR="00B44485" w:rsidRPr="00C26FE5">
              <w:rPr>
                <w:rFonts w:ascii="Times New Roman" w:hAnsi="Times New Roman"/>
                <w:color w:val="000000" w:themeColor="text1"/>
                <w:sz w:val="24"/>
                <w:szCs w:val="24"/>
              </w:rPr>
              <w:t xml:space="preserve"> </w:t>
            </w:r>
            <w:r w:rsidRPr="00C26FE5">
              <w:rPr>
                <w:rFonts w:ascii="Times New Roman" w:hAnsi="Times New Roman"/>
                <w:color w:val="000000" w:themeColor="text1"/>
                <w:sz w:val="24"/>
                <w:szCs w:val="24"/>
              </w:rPr>
              <w:t>– Dyrektor</w:t>
            </w:r>
            <w:r w:rsidR="00270CA9" w:rsidRPr="00C26FE5">
              <w:rPr>
                <w:rFonts w:ascii="Times New Roman" w:hAnsi="Times New Roman"/>
                <w:color w:val="000000" w:themeColor="text1"/>
                <w:sz w:val="24"/>
                <w:szCs w:val="24"/>
              </w:rPr>
              <w:t xml:space="preserve"> </w:t>
            </w:r>
            <w:r w:rsidRPr="00C26FE5">
              <w:rPr>
                <w:rFonts w:ascii="Times New Roman" w:hAnsi="Times New Roman"/>
                <w:color w:val="000000" w:themeColor="text1"/>
                <w:sz w:val="24"/>
                <w:szCs w:val="24"/>
              </w:rPr>
              <w:t xml:space="preserve">Biura Łączności </w:t>
            </w:r>
            <w:r w:rsidR="004B1000">
              <w:rPr>
                <w:rFonts w:ascii="Times New Roman" w:hAnsi="Times New Roman"/>
                <w:color w:val="000000" w:themeColor="text1"/>
                <w:sz w:val="24"/>
                <w:szCs w:val="24"/>
              </w:rPr>
              <w:br/>
            </w:r>
            <w:r w:rsidRPr="00C26FE5">
              <w:rPr>
                <w:rFonts w:ascii="Times New Roman" w:hAnsi="Times New Roman"/>
                <w:color w:val="000000" w:themeColor="text1"/>
                <w:sz w:val="24"/>
                <w:szCs w:val="24"/>
              </w:rPr>
              <w:t>i Informatyki</w:t>
            </w:r>
          </w:p>
          <w:p w:rsidR="00270CA9" w:rsidRPr="00C26FE5" w:rsidRDefault="00270CA9" w:rsidP="000E75A7">
            <w:pPr>
              <w:spacing w:line="240" w:lineRule="auto"/>
              <w:ind w:left="62"/>
              <w:rPr>
                <w:rFonts w:ascii="Times New Roman" w:hAnsi="Times New Roman"/>
                <w:color w:val="000000" w:themeColor="text1"/>
                <w:sz w:val="24"/>
                <w:szCs w:val="24"/>
              </w:rPr>
            </w:pPr>
            <w:r w:rsidRPr="00C26FE5">
              <w:rPr>
                <w:rFonts w:ascii="Times New Roman" w:hAnsi="Times New Roman"/>
                <w:color w:val="000000" w:themeColor="text1"/>
                <w:sz w:val="24"/>
                <w:szCs w:val="24"/>
              </w:rPr>
              <w:t>Komendy Głównej Straży Granicznej</w:t>
            </w:r>
          </w:p>
          <w:p w:rsidR="00270CA9" w:rsidRPr="00C26FE5" w:rsidRDefault="00A33F51" w:rsidP="000E75A7">
            <w:pPr>
              <w:spacing w:line="240" w:lineRule="auto"/>
              <w:ind w:left="62"/>
              <w:rPr>
                <w:rFonts w:ascii="Times New Roman" w:hAnsi="Times New Roman"/>
                <w:b/>
                <w:color w:val="000000" w:themeColor="text1"/>
                <w:sz w:val="24"/>
                <w:szCs w:val="24"/>
              </w:rPr>
            </w:pPr>
            <w:r w:rsidRPr="00C26FE5">
              <w:rPr>
                <w:rFonts w:ascii="Times New Roman" w:hAnsi="Times New Roman"/>
                <w:color w:val="000000" w:themeColor="text1"/>
                <w:sz w:val="24"/>
                <w:szCs w:val="24"/>
              </w:rPr>
              <w:t>tel. 22 500 4010</w:t>
            </w:r>
            <w:r w:rsidR="00270CA9" w:rsidRPr="00C26FE5">
              <w:rPr>
                <w:rFonts w:ascii="Times New Roman" w:hAnsi="Times New Roman"/>
                <w:color w:val="000000" w:themeColor="text1"/>
                <w:sz w:val="24"/>
                <w:szCs w:val="24"/>
              </w:rPr>
              <w:t xml:space="preserve"> e-mail: </w:t>
            </w:r>
            <w:hyperlink r:id="rId9" w:history="1">
              <w:r w:rsidRPr="00C26FE5">
                <w:rPr>
                  <w:rStyle w:val="Hipercze"/>
                  <w:rFonts w:ascii="Times New Roman" w:hAnsi="Times New Roman"/>
                  <w:color w:val="000000" w:themeColor="text1"/>
                  <w:sz w:val="24"/>
                  <w:szCs w:val="24"/>
                </w:rPr>
                <w:t>mariusz.kijowski@strazgraniczna.pl</w:t>
              </w:r>
            </w:hyperlink>
          </w:p>
          <w:p w:rsidR="006A701A" w:rsidRPr="008B4FE6" w:rsidRDefault="006A701A" w:rsidP="001A0F26">
            <w:pPr>
              <w:spacing w:line="240" w:lineRule="auto"/>
              <w:ind w:hanging="34"/>
              <w:rPr>
                <w:rFonts w:ascii="Times New Roman" w:hAnsi="Times New Roman"/>
                <w:color w:val="000000"/>
              </w:rPr>
            </w:pPr>
          </w:p>
        </w:tc>
        <w:tc>
          <w:tcPr>
            <w:tcW w:w="4154" w:type="dxa"/>
            <w:gridSpan w:val="2"/>
            <w:shd w:val="clear" w:color="auto" w:fill="FFFFFF"/>
          </w:tcPr>
          <w:p w:rsidR="001A0F26" w:rsidRPr="00C26FE5" w:rsidRDefault="001A0F26" w:rsidP="001A0F26">
            <w:pPr>
              <w:spacing w:line="240" w:lineRule="auto"/>
              <w:rPr>
                <w:rFonts w:ascii="Times New Roman" w:hAnsi="Times New Roman"/>
                <w:b/>
                <w:sz w:val="24"/>
                <w:szCs w:val="24"/>
              </w:rPr>
            </w:pPr>
            <w:r w:rsidRPr="00C26FE5">
              <w:rPr>
                <w:rFonts w:ascii="Times New Roman" w:hAnsi="Times New Roman"/>
                <w:b/>
                <w:sz w:val="24"/>
                <w:szCs w:val="24"/>
              </w:rPr>
              <w:t>Data sporządzenia</w:t>
            </w:r>
            <w:r w:rsidRPr="00C26FE5">
              <w:rPr>
                <w:rFonts w:ascii="Times New Roman" w:hAnsi="Times New Roman"/>
                <w:b/>
                <w:sz w:val="24"/>
                <w:szCs w:val="24"/>
              </w:rPr>
              <w:br/>
            </w:r>
            <w:r w:rsidR="00064F07">
              <w:rPr>
                <w:rFonts w:ascii="Times New Roman" w:hAnsi="Times New Roman"/>
                <w:sz w:val="24"/>
                <w:szCs w:val="24"/>
              </w:rPr>
              <w:t>0</w:t>
            </w:r>
            <w:r w:rsidR="00B41DA9">
              <w:rPr>
                <w:rFonts w:ascii="Times New Roman" w:hAnsi="Times New Roman"/>
                <w:sz w:val="24"/>
                <w:szCs w:val="24"/>
              </w:rPr>
              <w:t>1</w:t>
            </w:r>
            <w:r w:rsidR="00C26FE5" w:rsidRPr="00C26FE5">
              <w:rPr>
                <w:rFonts w:ascii="Times New Roman" w:hAnsi="Times New Roman"/>
                <w:sz w:val="24"/>
                <w:szCs w:val="24"/>
              </w:rPr>
              <w:t>.0</w:t>
            </w:r>
            <w:r w:rsidR="00B41DA9">
              <w:rPr>
                <w:rFonts w:ascii="Times New Roman" w:hAnsi="Times New Roman"/>
                <w:sz w:val="24"/>
                <w:szCs w:val="24"/>
              </w:rPr>
              <w:t>8</w:t>
            </w:r>
            <w:r w:rsidR="00270CA9" w:rsidRPr="00C26FE5">
              <w:rPr>
                <w:rFonts w:ascii="Times New Roman" w:hAnsi="Times New Roman"/>
                <w:sz w:val="24"/>
                <w:szCs w:val="24"/>
              </w:rPr>
              <w:t>.202</w:t>
            </w:r>
            <w:r w:rsidR="000E75A7" w:rsidRPr="00C26FE5">
              <w:rPr>
                <w:rFonts w:ascii="Times New Roman" w:hAnsi="Times New Roman"/>
                <w:sz w:val="24"/>
                <w:szCs w:val="24"/>
              </w:rPr>
              <w:t>4</w:t>
            </w:r>
            <w:r w:rsidR="00270CA9" w:rsidRPr="00C26FE5">
              <w:rPr>
                <w:rFonts w:ascii="Times New Roman" w:hAnsi="Times New Roman"/>
                <w:sz w:val="24"/>
                <w:szCs w:val="24"/>
              </w:rPr>
              <w:t xml:space="preserve"> r.</w:t>
            </w:r>
          </w:p>
          <w:p w:rsidR="001A0F26" w:rsidRPr="00C26FE5" w:rsidRDefault="001A0F26" w:rsidP="001A0F26">
            <w:pPr>
              <w:spacing w:line="240" w:lineRule="auto"/>
              <w:rPr>
                <w:rFonts w:ascii="Times New Roman" w:hAnsi="Times New Roman"/>
                <w:b/>
                <w:sz w:val="24"/>
                <w:szCs w:val="24"/>
              </w:rPr>
            </w:pPr>
          </w:p>
          <w:p w:rsidR="001A0F26" w:rsidRPr="00C26FE5" w:rsidRDefault="001A0F26" w:rsidP="001A0F26">
            <w:pPr>
              <w:spacing w:line="240" w:lineRule="auto"/>
              <w:rPr>
                <w:rFonts w:ascii="Times New Roman" w:hAnsi="Times New Roman"/>
                <w:b/>
                <w:sz w:val="24"/>
                <w:szCs w:val="24"/>
              </w:rPr>
            </w:pPr>
            <w:r w:rsidRPr="00C26FE5">
              <w:rPr>
                <w:rFonts w:ascii="Times New Roman" w:hAnsi="Times New Roman"/>
                <w:b/>
                <w:sz w:val="24"/>
                <w:szCs w:val="24"/>
              </w:rPr>
              <w:t xml:space="preserve">Źródło: </w:t>
            </w:r>
          </w:p>
          <w:p w:rsidR="00916545" w:rsidRPr="00916545" w:rsidRDefault="009475DE" w:rsidP="00916545">
            <w:pPr>
              <w:spacing w:line="240" w:lineRule="auto"/>
              <w:rPr>
                <w:rFonts w:ascii="Times New Roman" w:hAnsi="Times New Roman"/>
                <w:sz w:val="24"/>
                <w:szCs w:val="24"/>
              </w:rPr>
            </w:pPr>
            <w:r w:rsidRPr="00C26FE5">
              <w:rPr>
                <w:rFonts w:ascii="Times New Roman" w:hAnsi="Times New Roman"/>
                <w:sz w:val="24"/>
                <w:szCs w:val="24"/>
              </w:rPr>
              <w:t>Prawo UE</w:t>
            </w:r>
            <w:r w:rsidR="00916545">
              <w:rPr>
                <w:rFonts w:ascii="Times New Roman" w:hAnsi="Times New Roman"/>
                <w:sz w:val="24"/>
                <w:szCs w:val="24"/>
              </w:rPr>
              <w:t xml:space="preserve"> - r</w:t>
            </w:r>
            <w:r w:rsidR="00916545" w:rsidRPr="00916545">
              <w:rPr>
                <w:rFonts w:ascii="Times New Roman" w:hAnsi="Times New Roman"/>
                <w:sz w:val="24"/>
                <w:szCs w:val="24"/>
              </w:rPr>
              <w:t xml:space="preserve">ozporządzenie 2017/2226  Parlamentu Europejskiego i Rady (UE) 2017/2226 z dnia 30 listopada 2017 r.  ustanawiające system wjazdu/wyjazdu (EES) w celu rejestrowania danych dotyczących wjazdu i wyjazdu obywateli państw trzecich przekraczających granice zewnętrzne państw członkowskich i danych dotyczących odmowy wjazdu w odniesieniu do takich obywateli oraz określające warunki dostępu do EES na potrzeby ochrony porządku publicznego </w:t>
            </w:r>
            <w:r w:rsidR="00916545" w:rsidRPr="00916545">
              <w:rPr>
                <w:rFonts w:ascii="Times New Roman" w:hAnsi="Times New Roman"/>
                <w:sz w:val="24"/>
                <w:szCs w:val="24"/>
              </w:rPr>
              <w:br/>
              <w:t xml:space="preserve">i zmieniające konwencję wykonawczą do układu z Schengen i rozporządzenia (WE) nr 767/2008 i (UE) nr 1077/2011 </w:t>
            </w:r>
          </w:p>
          <w:p w:rsidR="001A0F26" w:rsidRPr="00C26FE5" w:rsidRDefault="001A0F26" w:rsidP="001A0F26">
            <w:pPr>
              <w:spacing w:line="240" w:lineRule="auto"/>
              <w:rPr>
                <w:rFonts w:ascii="Times New Roman" w:hAnsi="Times New Roman"/>
                <w:sz w:val="24"/>
                <w:szCs w:val="24"/>
              </w:rPr>
            </w:pPr>
          </w:p>
          <w:p w:rsidR="001A0F26" w:rsidRPr="00C26FE5" w:rsidRDefault="001A0F26" w:rsidP="001A0F26">
            <w:pPr>
              <w:spacing w:line="240" w:lineRule="auto"/>
              <w:rPr>
                <w:rFonts w:ascii="Times New Roman" w:hAnsi="Times New Roman"/>
                <w:sz w:val="24"/>
                <w:szCs w:val="24"/>
              </w:rPr>
            </w:pPr>
          </w:p>
          <w:p w:rsidR="001A0F26" w:rsidRPr="00C26FE5" w:rsidRDefault="001A0F26" w:rsidP="001A0F26">
            <w:pPr>
              <w:spacing w:before="120" w:line="240" w:lineRule="auto"/>
              <w:rPr>
                <w:rFonts w:ascii="Times New Roman" w:hAnsi="Times New Roman"/>
                <w:b/>
                <w:color w:val="000000"/>
                <w:sz w:val="24"/>
                <w:szCs w:val="24"/>
              </w:rPr>
            </w:pPr>
            <w:r w:rsidRPr="00C26FE5">
              <w:rPr>
                <w:rFonts w:ascii="Times New Roman" w:hAnsi="Times New Roman"/>
                <w:b/>
                <w:color w:val="000000"/>
                <w:sz w:val="24"/>
                <w:szCs w:val="24"/>
              </w:rPr>
              <w:t>Nr w wykazie prac legislacyjnych Rady Ministrów</w:t>
            </w:r>
            <w:r w:rsidR="00943465">
              <w:rPr>
                <w:rFonts w:ascii="Times New Roman" w:hAnsi="Times New Roman"/>
                <w:b/>
                <w:color w:val="000000"/>
                <w:sz w:val="24"/>
                <w:szCs w:val="24"/>
              </w:rPr>
              <w:t xml:space="preserve"> </w:t>
            </w:r>
            <w:r w:rsidR="00E32F96">
              <w:rPr>
                <w:rFonts w:ascii="Times New Roman" w:hAnsi="Times New Roman"/>
                <w:b/>
                <w:color w:val="000000"/>
                <w:sz w:val="24"/>
                <w:szCs w:val="24"/>
              </w:rPr>
              <w:t>UC54</w:t>
            </w:r>
          </w:p>
          <w:p w:rsidR="001A0F26" w:rsidRPr="008B4FE6" w:rsidRDefault="001A0F26" w:rsidP="001A0F26">
            <w:pPr>
              <w:spacing w:line="240" w:lineRule="auto"/>
              <w:rPr>
                <w:rFonts w:ascii="Times New Roman" w:hAnsi="Times New Roman"/>
                <w:color w:val="000000"/>
              </w:rPr>
            </w:pPr>
          </w:p>
          <w:p w:rsidR="006A701A" w:rsidRPr="008B4FE6" w:rsidRDefault="006A701A" w:rsidP="00A17CB2">
            <w:pPr>
              <w:spacing w:line="240" w:lineRule="auto"/>
              <w:rPr>
                <w:rFonts w:ascii="Times New Roman" w:hAnsi="Times New Roman"/>
                <w:color w:val="000000"/>
                <w:sz w:val="28"/>
                <w:szCs w:val="28"/>
              </w:rPr>
            </w:pPr>
          </w:p>
        </w:tc>
      </w:tr>
      <w:tr w:rsidR="006A701A" w:rsidRPr="0022687A" w:rsidTr="00806742">
        <w:trPr>
          <w:trHeight w:val="142"/>
        </w:trPr>
        <w:tc>
          <w:tcPr>
            <w:tcW w:w="10804" w:type="dxa"/>
            <w:gridSpan w:val="14"/>
            <w:shd w:val="clear" w:color="auto" w:fill="99CCFF"/>
          </w:tcPr>
          <w:p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rsidTr="00806742">
        <w:trPr>
          <w:trHeight w:val="333"/>
        </w:trPr>
        <w:tc>
          <w:tcPr>
            <w:tcW w:w="10804" w:type="dxa"/>
            <w:gridSpan w:val="14"/>
            <w:shd w:val="clear" w:color="auto" w:fill="99CCFF"/>
            <w:vAlign w:val="center"/>
          </w:tcPr>
          <w:p w:rsidR="006A701A" w:rsidRPr="00C26FE5" w:rsidRDefault="003D12F6" w:rsidP="006A701A">
            <w:pPr>
              <w:numPr>
                <w:ilvl w:val="0"/>
                <w:numId w:val="3"/>
              </w:numPr>
              <w:spacing w:before="60" w:after="60" w:line="240" w:lineRule="auto"/>
              <w:ind w:left="318" w:hanging="284"/>
              <w:jc w:val="both"/>
              <w:rPr>
                <w:rFonts w:ascii="Times New Roman" w:hAnsi="Times New Roman"/>
                <w:b/>
                <w:color w:val="000000"/>
                <w:sz w:val="24"/>
                <w:szCs w:val="24"/>
              </w:rPr>
            </w:pPr>
            <w:r w:rsidRPr="00C26FE5">
              <w:rPr>
                <w:rFonts w:ascii="Times New Roman" w:hAnsi="Times New Roman"/>
                <w:b/>
                <w:sz w:val="24"/>
                <w:szCs w:val="24"/>
              </w:rPr>
              <w:t xml:space="preserve">Jaki problem jest </w:t>
            </w:r>
            <w:r w:rsidR="00CC6305" w:rsidRPr="00C26FE5">
              <w:rPr>
                <w:rFonts w:ascii="Times New Roman" w:hAnsi="Times New Roman"/>
                <w:b/>
                <w:sz w:val="24"/>
                <w:szCs w:val="24"/>
              </w:rPr>
              <w:t>rozwiązywany?</w:t>
            </w:r>
            <w:bookmarkStart w:id="1" w:name="Wybór1"/>
            <w:bookmarkEnd w:id="1"/>
          </w:p>
        </w:tc>
      </w:tr>
      <w:tr w:rsidR="003157E6" w:rsidRPr="008B4FE6" w:rsidTr="00806742">
        <w:trPr>
          <w:trHeight w:val="142"/>
        </w:trPr>
        <w:tc>
          <w:tcPr>
            <w:tcW w:w="10804" w:type="dxa"/>
            <w:gridSpan w:val="14"/>
            <w:shd w:val="clear" w:color="auto" w:fill="FFFFFF"/>
          </w:tcPr>
          <w:p w:rsidR="003157E6" w:rsidRPr="00C26FE5" w:rsidRDefault="003157E6" w:rsidP="006B18B1">
            <w:pPr>
              <w:spacing w:before="120" w:line="240" w:lineRule="auto"/>
              <w:jc w:val="both"/>
              <w:rPr>
                <w:rFonts w:ascii="Times New Roman" w:hAnsi="Times New Roman"/>
                <w:sz w:val="24"/>
                <w:szCs w:val="24"/>
              </w:rPr>
            </w:pPr>
            <w:r w:rsidRPr="00C26FE5">
              <w:rPr>
                <w:rFonts w:ascii="Times New Roman" w:hAnsi="Times New Roman"/>
                <w:color w:val="000000"/>
                <w:sz w:val="24"/>
                <w:szCs w:val="24"/>
              </w:rPr>
              <w:t>Proje</w:t>
            </w:r>
            <w:r w:rsidR="009475DE" w:rsidRPr="00C26FE5">
              <w:rPr>
                <w:rFonts w:ascii="Times New Roman" w:hAnsi="Times New Roman"/>
                <w:color w:val="000000"/>
                <w:sz w:val="24"/>
                <w:szCs w:val="24"/>
              </w:rPr>
              <w:t>kt</w:t>
            </w:r>
            <w:r w:rsidR="007767AA" w:rsidRPr="00C26FE5">
              <w:rPr>
                <w:rFonts w:ascii="Times New Roman" w:hAnsi="Times New Roman"/>
                <w:color w:val="000000"/>
                <w:sz w:val="24"/>
                <w:szCs w:val="24"/>
              </w:rPr>
              <w:t>owana</w:t>
            </w:r>
            <w:r w:rsidR="009475DE" w:rsidRPr="00C26FE5">
              <w:rPr>
                <w:rStyle w:val="Teksttreci"/>
                <w:rFonts w:ascii="Times New Roman" w:hAnsi="Times New Roman"/>
                <w:sz w:val="24"/>
                <w:szCs w:val="24"/>
              </w:rPr>
              <w:t xml:space="preserve"> ustaw</w:t>
            </w:r>
            <w:r w:rsidR="007767AA" w:rsidRPr="00C26FE5">
              <w:rPr>
                <w:rStyle w:val="Teksttreci"/>
                <w:rFonts w:ascii="Times New Roman" w:hAnsi="Times New Roman"/>
                <w:sz w:val="24"/>
                <w:szCs w:val="24"/>
              </w:rPr>
              <w:t>a</w:t>
            </w:r>
            <w:r w:rsidR="009475DE" w:rsidRPr="00C26FE5">
              <w:rPr>
                <w:rStyle w:val="Teksttreci"/>
                <w:rFonts w:ascii="Times New Roman" w:hAnsi="Times New Roman"/>
                <w:sz w:val="24"/>
                <w:szCs w:val="24"/>
              </w:rPr>
              <w:t xml:space="preserve"> o udziale Rzeczypospolitej Polskiej w </w:t>
            </w:r>
            <w:r w:rsidR="009475DE" w:rsidRPr="00C26FE5">
              <w:rPr>
                <w:rStyle w:val="Teksttreci"/>
                <w:rFonts w:ascii="Times New Roman" w:hAnsi="Times New Roman"/>
                <w:bCs/>
                <w:sz w:val="24"/>
                <w:szCs w:val="24"/>
              </w:rPr>
              <w:t>Systemie Wjazdu/Wyjazdu</w:t>
            </w:r>
            <w:r w:rsidR="009475DE" w:rsidRPr="00C26FE5">
              <w:rPr>
                <w:rFonts w:ascii="Times New Roman" w:hAnsi="Times New Roman"/>
                <w:sz w:val="24"/>
                <w:szCs w:val="24"/>
              </w:rPr>
              <w:t xml:space="preserve"> </w:t>
            </w:r>
            <w:r w:rsidRPr="00C26FE5">
              <w:rPr>
                <w:rFonts w:ascii="Times New Roman" w:hAnsi="Times New Roman"/>
                <w:color w:val="000000"/>
                <w:sz w:val="24"/>
                <w:szCs w:val="24"/>
              </w:rPr>
              <w:t>ma</w:t>
            </w:r>
            <w:r w:rsidR="009F56B8" w:rsidRPr="00C26FE5">
              <w:rPr>
                <w:rFonts w:ascii="Times New Roman" w:hAnsi="Times New Roman"/>
                <w:sz w:val="24"/>
                <w:szCs w:val="24"/>
              </w:rPr>
              <w:t xml:space="preserve"> służy</w:t>
            </w:r>
            <w:r w:rsidR="007767AA" w:rsidRPr="00C26FE5">
              <w:rPr>
                <w:rFonts w:ascii="Times New Roman" w:hAnsi="Times New Roman"/>
                <w:sz w:val="24"/>
                <w:szCs w:val="24"/>
              </w:rPr>
              <w:t>ć</w:t>
            </w:r>
            <w:r w:rsidR="009F56B8" w:rsidRPr="00C26FE5">
              <w:rPr>
                <w:rFonts w:ascii="Times New Roman" w:hAnsi="Times New Roman"/>
                <w:sz w:val="24"/>
                <w:szCs w:val="24"/>
              </w:rPr>
              <w:t xml:space="preserve"> stosowaniu rozporządzenia Parlamentu Europejskiego i Rady (UE) 2017/22</w:t>
            </w:r>
            <w:r w:rsidR="00AD1B4D">
              <w:rPr>
                <w:rFonts w:ascii="Times New Roman" w:hAnsi="Times New Roman"/>
                <w:sz w:val="24"/>
                <w:szCs w:val="24"/>
              </w:rPr>
              <w:t xml:space="preserve">26 z dnia 30 listopada 2017 r. </w:t>
            </w:r>
            <w:r w:rsidR="009F56B8" w:rsidRPr="00C26FE5">
              <w:rPr>
                <w:rFonts w:ascii="Times New Roman" w:hAnsi="Times New Roman"/>
                <w:sz w:val="24"/>
                <w:szCs w:val="24"/>
              </w:rPr>
              <w:t>ustanawiającego system wjazdu/wyjazdu (EES) w celu rejestrowania danych dotyczących wjazdu i wyjazdu obywateli państw trzecich przekraczających granice zewnętrzne państw członkowskich i danych dotyczących odmowy wjazdu w</w:t>
            </w:r>
            <w:r w:rsidR="003F290C">
              <w:rPr>
                <w:rFonts w:ascii="Times New Roman" w:hAnsi="Times New Roman"/>
                <w:sz w:val="24"/>
                <w:szCs w:val="24"/>
              </w:rPr>
              <w:t> </w:t>
            </w:r>
            <w:r w:rsidR="009F56B8" w:rsidRPr="00C26FE5">
              <w:rPr>
                <w:rFonts w:ascii="Times New Roman" w:hAnsi="Times New Roman"/>
                <w:sz w:val="24"/>
                <w:szCs w:val="24"/>
              </w:rPr>
              <w:t>odniesieniu do takich obywateli oraz określającego warunki dostępu do EES na potrzeby ochrony porządku publicznego i zmieniającego konwencję wykonawczą do układu z Schengen i rozporządzenia (WE) nr</w:t>
            </w:r>
            <w:r w:rsidR="003F290C">
              <w:rPr>
                <w:rFonts w:ascii="Times New Roman" w:hAnsi="Times New Roman"/>
                <w:sz w:val="24"/>
                <w:szCs w:val="24"/>
              </w:rPr>
              <w:t> </w:t>
            </w:r>
            <w:r w:rsidR="009F56B8" w:rsidRPr="00C26FE5">
              <w:rPr>
                <w:rFonts w:ascii="Times New Roman" w:hAnsi="Times New Roman"/>
                <w:sz w:val="24"/>
                <w:szCs w:val="24"/>
              </w:rPr>
              <w:t xml:space="preserve">767/2008 i (UE) nr 1077/2011 (Dz. Urz. UE L 327 z 09.12.2017, str. 20, </w:t>
            </w:r>
            <w:r w:rsidR="00737D9E">
              <w:rPr>
                <w:rFonts w:ascii="Times New Roman" w:hAnsi="Times New Roman"/>
                <w:sz w:val="24"/>
                <w:szCs w:val="24"/>
              </w:rPr>
              <w:t>z późn. zm.)</w:t>
            </w:r>
            <w:r w:rsidR="00A824C8" w:rsidRPr="00C26FE5">
              <w:rPr>
                <w:rFonts w:ascii="Times New Roman" w:hAnsi="Times New Roman"/>
                <w:sz w:val="24"/>
                <w:szCs w:val="24"/>
              </w:rPr>
              <w:t>, zwa</w:t>
            </w:r>
            <w:r w:rsidR="003F290C">
              <w:rPr>
                <w:rFonts w:ascii="Times New Roman" w:hAnsi="Times New Roman"/>
                <w:sz w:val="24"/>
                <w:szCs w:val="24"/>
              </w:rPr>
              <w:t>nego dalej ,,rozporządzeniem 20</w:t>
            </w:r>
            <w:r w:rsidR="00A824C8" w:rsidRPr="00C26FE5">
              <w:rPr>
                <w:rFonts w:ascii="Times New Roman" w:hAnsi="Times New Roman"/>
                <w:sz w:val="24"/>
                <w:szCs w:val="24"/>
              </w:rPr>
              <w:t>17/2226”</w:t>
            </w:r>
            <w:r w:rsidR="009F56B8" w:rsidRPr="00C26FE5">
              <w:rPr>
                <w:rFonts w:ascii="Times New Roman" w:hAnsi="Times New Roman"/>
                <w:sz w:val="24"/>
                <w:szCs w:val="24"/>
              </w:rPr>
              <w:t>.</w:t>
            </w:r>
          </w:p>
          <w:p w:rsidR="005A5D0D" w:rsidRPr="00C26FE5" w:rsidRDefault="003A0D0F" w:rsidP="00737D9E">
            <w:pPr>
              <w:spacing w:line="240" w:lineRule="auto"/>
              <w:jc w:val="both"/>
              <w:rPr>
                <w:rFonts w:ascii="Times New Roman" w:eastAsia="Times New Roman" w:hAnsi="Times New Roman"/>
                <w:sz w:val="24"/>
                <w:szCs w:val="24"/>
                <w:lang w:eastAsia="pl-PL"/>
              </w:rPr>
            </w:pPr>
            <w:r w:rsidRPr="00C26FE5">
              <w:rPr>
                <w:rFonts w:ascii="Times New Roman" w:hAnsi="Times New Roman"/>
                <w:color w:val="000000"/>
                <w:sz w:val="24"/>
                <w:szCs w:val="24"/>
              </w:rPr>
              <w:t xml:space="preserve">Wskazane rozporządzenie </w:t>
            </w:r>
            <w:r w:rsidR="007767AA" w:rsidRPr="00C26FE5">
              <w:rPr>
                <w:rFonts w:ascii="Times New Roman" w:hAnsi="Times New Roman"/>
                <w:color w:val="000000"/>
                <w:sz w:val="24"/>
                <w:szCs w:val="24"/>
              </w:rPr>
              <w:t>ustanawia</w:t>
            </w:r>
            <w:r w:rsidR="003B0B69" w:rsidRPr="00C26FE5">
              <w:rPr>
                <w:rFonts w:ascii="Times New Roman" w:hAnsi="Times New Roman"/>
                <w:color w:val="000000"/>
                <w:sz w:val="24"/>
                <w:szCs w:val="24"/>
              </w:rPr>
              <w:t xml:space="preserve"> system </w:t>
            </w:r>
            <w:r w:rsidR="00877CC2" w:rsidRPr="00C26FE5">
              <w:rPr>
                <w:rFonts w:ascii="Times New Roman" w:hAnsi="Times New Roman"/>
                <w:color w:val="000000"/>
                <w:sz w:val="24"/>
                <w:szCs w:val="24"/>
              </w:rPr>
              <w:t xml:space="preserve">rejestrujący elektronicznie czas i miejsce wjazdu i wyjazdu obywateli państw trzecich dopuszczonych do pobytu krótkoterminowego na terytorium państw członkowskich </w:t>
            </w:r>
            <w:r w:rsidR="00737D9E">
              <w:rPr>
                <w:rFonts w:ascii="Times New Roman" w:hAnsi="Times New Roman"/>
                <w:color w:val="000000"/>
                <w:sz w:val="24"/>
                <w:szCs w:val="24"/>
              </w:rPr>
              <w:t xml:space="preserve">Unii Europejskiej </w:t>
            </w:r>
            <w:r w:rsidR="00877CC2" w:rsidRPr="00C26FE5">
              <w:rPr>
                <w:rFonts w:ascii="Times New Roman" w:hAnsi="Times New Roman"/>
                <w:color w:val="000000"/>
                <w:sz w:val="24"/>
                <w:szCs w:val="24"/>
              </w:rPr>
              <w:t xml:space="preserve">oraz obliczający okres ich dozwolonego pobytu. Ma on zastąpić system obowiązkowego stemplowania paszportów obywateli państw trzecich, który stosują wszystkie państwa członkowskie. </w:t>
            </w:r>
            <w:r w:rsidR="0037691E">
              <w:rPr>
                <w:rFonts w:ascii="Times New Roman" w:hAnsi="Times New Roman"/>
                <w:color w:val="000000"/>
                <w:sz w:val="24"/>
                <w:szCs w:val="24"/>
              </w:rPr>
              <w:t>W </w:t>
            </w:r>
            <w:r w:rsidR="00877CC2" w:rsidRPr="00C26FE5">
              <w:rPr>
                <w:rFonts w:ascii="Times New Roman" w:hAnsi="Times New Roman"/>
                <w:color w:val="000000"/>
                <w:sz w:val="24"/>
                <w:szCs w:val="24"/>
              </w:rPr>
              <w:t xml:space="preserve">systemie </w:t>
            </w:r>
            <w:r w:rsidR="00737D9E">
              <w:rPr>
                <w:rFonts w:ascii="Times New Roman" w:hAnsi="Times New Roman"/>
                <w:color w:val="000000"/>
                <w:sz w:val="24"/>
                <w:szCs w:val="24"/>
              </w:rPr>
              <w:t xml:space="preserve">mają być </w:t>
            </w:r>
            <w:r w:rsidR="00877CC2" w:rsidRPr="00C26FE5">
              <w:rPr>
                <w:rFonts w:ascii="Times New Roman" w:hAnsi="Times New Roman"/>
                <w:color w:val="000000"/>
                <w:sz w:val="24"/>
                <w:szCs w:val="24"/>
              </w:rPr>
              <w:t xml:space="preserve">rejestrowane również </w:t>
            </w:r>
            <w:r w:rsidR="005A5D0D" w:rsidRPr="00C26FE5">
              <w:rPr>
                <w:rFonts w:ascii="Times New Roman" w:hAnsi="Times New Roman"/>
                <w:color w:val="000000"/>
                <w:sz w:val="24"/>
                <w:szCs w:val="24"/>
              </w:rPr>
              <w:t>wydane obywatelom państw trzecich uprawnionym do pobytu krótkoterminowego na ter</w:t>
            </w:r>
            <w:r w:rsidR="00AD1B4D">
              <w:rPr>
                <w:rFonts w:ascii="Times New Roman" w:hAnsi="Times New Roman"/>
                <w:color w:val="000000"/>
                <w:sz w:val="24"/>
                <w:szCs w:val="24"/>
              </w:rPr>
              <w:t>ytorium państw członkowskich UE</w:t>
            </w:r>
            <w:r w:rsidR="005A5D0D" w:rsidRPr="00C26FE5">
              <w:rPr>
                <w:rFonts w:ascii="Times New Roman" w:hAnsi="Times New Roman"/>
                <w:color w:val="000000"/>
                <w:sz w:val="24"/>
                <w:szCs w:val="24"/>
              </w:rPr>
              <w:t xml:space="preserve"> decyzje o odmowie wjazdu</w:t>
            </w:r>
            <w:r w:rsidR="00F741BA" w:rsidRPr="00C26FE5">
              <w:rPr>
                <w:rFonts w:ascii="Times New Roman" w:hAnsi="Times New Roman"/>
                <w:color w:val="000000"/>
                <w:sz w:val="24"/>
                <w:szCs w:val="24"/>
              </w:rPr>
              <w:t xml:space="preserve"> oraz</w:t>
            </w:r>
            <w:r w:rsidR="005A5D0D" w:rsidRPr="00C26FE5">
              <w:rPr>
                <w:rFonts w:ascii="Times New Roman" w:hAnsi="Times New Roman"/>
                <w:color w:val="000000"/>
                <w:sz w:val="24"/>
                <w:szCs w:val="24"/>
              </w:rPr>
              <w:t xml:space="preserve"> </w:t>
            </w:r>
            <w:r w:rsidR="00A824C8" w:rsidRPr="00C26FE5">
              <w:rPr>
                <w:rFonts w:ascii="Times New Roman" w:hAnsi="Times New Roman"/>
                <w:color w:val="000000"/>
                <w:sz w:val="24"/>
                <w:szCs w:val="24"/>
              </w:rPr>
              <w:t>określone w</w:t>
            </w:r>
            <w:r w:rsidR="0037691E">
              <w:rPr>
                <w:rFonts w:ascii="Times New Roman" w:hAnsi="Times New Roman"/>
                <w:color w:val="000000"/>
                <w:sz w:val="24"/>
                <w:szCs w:val="24"/>
              </w:rPr>
              <w:t> </w:t>
            </w:r>
            <w:r w:rsidR="00A824C8" w:rsidRPr="00C26FE5">
              <w:rPr>
                <w:rFonts w:ascii="Times New Roman" w:hAnsi="Times New Roman"/>
                <w:color w:val="000000"/>
                <w:sz w:val="24"/>
                <w:szCs w:val="24"/>
              </w:rPr>
              <w:t>proje</w:t>
            </w:r>
            <w:r w:rsidR="00425DB5" w:rsidRPr="00C26FE5">
              <w:rPr>
                <w:rFonts w:ascii="Times New Roman" w:hAnsi="Times New Roman"/>
                <w:color w:val="000000"/>
                <w:sz w:val="24"/>
                <w:szCs w:val="24"/>
              </w:rPr>
              <w:t>ktowanej ustawie</w:t>
            </w:r>
            <w:r w:rsidR="00A824C8" w:rsidRPr="00C26FE5">
              <w:rPr>
                <w:rFonts w:ascii="Times New Roman" w:hAnsi="Times New Roman"/>
                <w:color w:val="000000"/>
                <w:sz w:val="24"/>
                <w:szCs w:val="24"/>
              </w:rPr>
              <w:t xml:space="preserve"> decyzje wpływające na status pobytowy obywateli państw trzecich, których dane </w:t>
            </w:r>
            <w:r w:rsidR="00737D9E" w:rsidRPr="00737D9E">
              <w:rPr>
                <w:rFonts w:ascii="Times New Roman" w:hAnsi="Times New Roman"/>
                <w:color w:val="000000"/>
                <w:sz w:val="24"/>
                <w:szCs w:val="24"/>
              </w:rPr>
              <w:t xml:space="preserve">zostały </w:t>
            </w:r>
            <w:r w:rsidR="00A824C8" w:rsidRPr="00C26FE5">
              <w:rPr>
                <w:rFonts w:ascii="Times New Roman" w:hAnsi="Times New Roman"/>
                <w:color w:val="000000"/>
                <w:sz w:val="24"/>
                <w:szCs w:val="24"/>
              </w:rPr>
              <w:t>zarejestrowane w systemie.</w:t>
            </w:r>
          </w:p>
          <w:p w:rsidR="00877CC2" w:rsidRPr="00C26FE5" w:rsidRDefault="002963DB" w:rsidP="00737D9E">
            <w:pPr>
              <w:spacing w:line="240" w:lineRule="auto"/>
              <w:jc w:val="both"/>
              <w:rPr>
                <w:rFonts w:ascii="Times New Roman" w:hAnsi="Times New Roman"/>
                <w:color w:val="000000"/>
                <w:sz w:val="24"/>
                <w:szCs w:val="24"/>
              </w:rPr>
            </w:pPr>
            <w:r w:rsidRPr="00C26FE5">
              <w:rPr>
                <w:rFonts w:ascii="Times New Roman" w:hAnsi="Times New Roman"/>
                <w:color w:val="000000"/>
                <w:sz w:val="24"/>
                <w:szCs w:val="24"/>
              </w:rPr>
              <w:lastRenderedPageBreak/>
              <w:t>Głównym celem ustanawianego przez rozporządzeni</w:t>
            </w:r>
            <w:r w:rsidR="001B29BD">
              <w:rPr>
                <w:rFonts w:ascii="Times New Roman" w:hAnsi="Times New Roman"/>
                <w:color w:val="000000"/>
                <w:sz w:val="24"/>
                <w:szCs w:val="24"/>
              </w:rPr>
              <w:t>e systemu ma być skuteczniejsze</w:t>
            </w:r>
            <w:r w:rsidRPr="00C26FE5">
              <w:rPr>
                <w:rFonts w:ascii="Times New Roman" w:hAnsi="Times New Roman"/>
                <w:color w:val="000000"/>
                <w:sz w:val="24"/>
                <w:szCs w:val="24"/>
              </w:rPr>
              <w:t xml:space="preserve"> zarządzanie granicami zewnętrznymi oraz umożliwienie weryfikacji przestrzegania </w:t>
            </w:r>
            <w:r w:rsidR="00F741BA" w:rsidRPr="00C26FE5">
              <w:rPr>
                <w:rFonts w:ascii="Times New Roman" w:hAnsi="Times New Roman"/>
                <w:color w:val="000000"/>
                <w:sz w:val="24"/>
                <w:szCs w:val="24"/>
              </w:rPr>
              <w:t>przez</w:t>
            </w:r>
            <w:r w:rsidRPr="00C26FE5">
              <w:rPr>
                <w:rFonts w:ascii="Times New Roman" w:hAnsi="Times New Roman"/>
                <w:color w:val="000000"/>
                <w:sz w:val="24"/>
                <w:szCs w:val="24"/>
              </w:rPr>
              <w:t xml:space="preserve"> obywateli państw trzecich przepisó</w:t>
            </w:r>
            <w:r w:rsidR="00F741BA" w:rsidRPr="00C26FE5">
              <w:rPr>
                <w:rFonts w:ascii="Times New Roman" w:hAnsi="Times New Roman"/>
                <w:color w:val="000000"/>
                <w:sz w:val="24"/>
                <w:szCs w:val="24"/>
              </w:rPr>
              <w:t>w</w:t>
            </w:r>
            <w:r w:rsidRPr="00C26FE5">
              <w:rPr>
                <w:rFonts w:ascii="Times New Roman" w:hAnsi="Times New Roman"/>
                <w:color w:val="000000"/>
                <w:sz w:val="24"/>
                <w:szCs w:val="24"/>
              </w:rPr>
              <w:t xml:space="preserve"> </w:t>
            </w:r>
            <w:r w:rsidR="00FA5AB1" w:rsidRPr="00C26FE5">
              <w:rPr>
                <w:rFonts w:ascii="Times New Roman" w:hAnsi="Times New Roman"/>
                <w:color w:val="000000"/>
                <w:sz w:val="24"/>
                <w:szCs w:val="24"/>
              </w:rPr>
              <w:t>dotyczących</w:t>
            </w:r>
            <w:r w:rsidR="00F741BA" w:rsidRPr="00C26FE5">
              <w:rPr>
                <w:rFonts w:ascii="Times New Roman" w:hAnsi="Times New Roman"/>
                <w:color w:val="000000"/>
                <w:sz w:val="24"/>
                <w:szCs w:val="24"/>
              </w:rPr>
              <w:t xml:space="preserve"> </w:t>
            </w:r>
            <w:r w:rsidR="00FA5AB1" w:rsidRPr="00C26FE5">
              <w:rPr>
                <w:rFonts w:ascii="Times New Roman" w:hAnsi="Times New Roman"/>
                <w:color w:val="000000"/>
                <w:sz w:val="24"/>
                <w:szCs w:val="24"/>
              </w:rPr>
              <w:t>dozwolonego okresu pobytu na terytorium państw członkowskich.</w:t>
            </w:r>
          </w:p>
          <w:p w:rsidR="00C26FE5" w:rsidRPr="00C26FE5" w:rsidRDefault="00FA5AB1" w:rsidP="00916545">
            <w:pPr>
              <w:spacing w:line="240" w:lineRule="auto"/>
              <w:jc w:val="both"/>
              <w:rPr>
                <w:rFonts w:ascii="Times New Roman" w:hAnsi="Times New Roman"/>
                <w:color w:val="000000"/>
                <w:sz w:val="24"/>
                <w:szCs w:val="24"/>
              </w:rPr>
            </w:pPr>
            <w:r w:rsidRPr="00C26FE5">
              <w:rPr>
                <w:rFonts w:ascii="Times New Roman" w:hAnsi="Times New Roman"/>
                <w:color w:val="000000"/>
                <w:sz w:val="24"/>
                <w:szCs w:val="24"/>
              </w:rPr>
              <w:t xml:space="preserve">Dodatkowo </w:t>
            </w:r>
            <w:r w:rsidR="00A824C8" w:rsidRPr="00C26FE5">
              <w:rPr>
                <w:rFonts w:ascii="Times New Roman" w:hAnsi="Times New Roman"/>
                <w:color w:val="000000"/>
                <w:sz w:val="24"/>
                <w:szCs w:val="24"/>
              </w:rPr>
              <w:t>w</w:t>
            </w:r>
            <w:r w:rsidR="00877CC2" w:rsidRPr="00C26FE5">
              <w:rPr>
                <w:rFonts w:ascii="Times New Roman" w:hAnsi="Times New Roman"/>
                <w:color w:val="000000"/>
                <w:sz w:val="24"/>
                <w:szCs w:val="24"/>
              </w:rPr>
              <w:t xml:space="preserve"> celu zapobiegania przestępstwom terrorystycznym lub innym poważnym przestępstwom, ich wykrywania i prowadzenia w ich sprawie postępowań przygotowawczych, rozporządzenie określa również warunki, zgodnie z którymi wyznaczone organy państw członkowskich i Europol mogą uzyskać dostęp </w:t>
            </w:r>
            <w:r w:rsidR="0037691E">
              <w:rPr>
                <w:rFonts w:ascii="Times New Roman" w:hAnsi="Times New Roman"/>
                <w:color w:val="000000"/>
                <w:sz w:val="24"/>
                <w:szCs w:val="24"/>
              </w:rPr>
              <w:t>do </w:t>
            </w:r>
            <w:r w:rsidR="00877CC2" w:rsidRPr="00C26FE5">
              <w:rPr>
                <w:rFonts w:ascii="Times New Roman" w:hAnsi="Times New Roman"/>
                <w:color w:val="000000"/>
                <w:sz w:val="24"/>
                <w:szCs w:val="24"/>
              </w:rPr>
              <w:t>przeglądania danych EES</w:t>
            </w:r>
            <w:r w:rsidR="005A5D0D" w:rsidRPr="00C26FE5">
              <w:rPr>
                <w:rFonts w:ascii="Times New Roman" w:hAnsi="Times New Roman"/>
                <w:color w:val="000000"/>
                <w:sz w:val="24"/>
                <w:szCs w:val="24"/>
              </w:rPr>
              <w:t>.</w:t>
            </w:r>
          </w:p>
        </w:tc>
      </w:tr>
      <w:tr w:rsidR="003157E6" w:rsidRPr="008B4FE6" w:rsidTr="00806742">
        <w:trPr>
          <w:trHeight w:val="142"/>
        </w:trPr>
        <w:tc>
          <w:tcPr>
            <w:tcW w:w="10804" w:type="dxa"/>
            <w:gridSpan w:val="14"/>
            <w:shd w:val="clear" w:color="auto" w:fill="99CCFF"/>
            <w:vAlign w:val="center"/>
          </w:tcPr>
          <w:p w:rsidR="003157E6" w:rsidRPr="00C26FE5" w:rsidRDefault="003157E6" w:rsidP="003157E6">
            <w:pPr>
              <w:numPr>
                <w:ilvl w:val="0"/>
                <w:numId w:val="3"/>
              </w:numPr>
              <w:spacing w:before="60" w:after="60" w:line="240" w:lineRule="auto"/>
              <w:ind w:left="318" w:hanging="284"/>
              <w:jc w:val="both"/>
              <w:rPr>
                <w:rFonts w:ascii="Times New Roman" w:hAnsi="Times New Roman"/>
                <w:b/>
                <w:color w:val="000000"/>
                <w:sz w:val="24"/>
                <w:szCs w:val="24"/>
              </w:rPr>
            </w:pPr>
            <w:r w:rsidRPr="00C26FE5">
              <w:rPr>
                <w:rFonts w:ascii="Times New Roman" w:hAnsi="Times New Roman"/>
                <w:b/>
                <w:color w:val="000000"/>
                <w:spacing w:val="-2"/>
                <w:sz w:val="24"/>
                <w:szCs w:val="24"/>
              </w:rPr>
              <w:lastRenderedPageBreak/>
              <w:t>Rekomendowane rozwiązanie, w tym planowane narzędzia interwencji, i oczekiwany efekt</w:t>
            </w:r>
          </w:p>
        </w:tc>
      </w:tr>
      <w:tr w:rsidR="003157E6" w:rsidRPr="008B4FE6" w:rsidTr="00806742">
        <w:trPr>
          <w:trHeight w:val="142"/>
        </w:trPr>
        <w:tc>
          <w:tcPr>
            <w:tcW w:w="10804" w:type="dxa"/>
            <w:gridSpan w:val="14"/>
            <w:shd w:val="clear" w:color="auto" w:fill="auto"/>
          </w:tcPr>
          <w:p w:rsidR="00CD4962" w:rsidRPr="00C26FE5" w:rsidRDefault="009A3855" w:rsidP="009A3855">
            <w:pPr>
              <w:spacing w:line="240" w:lineRule="auto"/>
              <w:jc w:val="both"/>
              <w:rPr>
                <w:rFonts w:ascii="Times New Roman" w:hAnsi="Times New Roman"/>
                <w:spacing w:val="-2"/>
                <w:sz w:val="24"/>
                <w:szCs w:val="24"/>
              </w:rPr>
            </w:pPr>
            <w:r w:rsidRPr="00C26FE5">
              <w:rPr>
                <w:rFonts w:ascii="Times New Roman" w:hAnsi="Times New Roman"/>
                <w:spacing w:val="-2"/>
                <w:sz w:val="24"/>
                <w:szCs w:val="24"/>
              </w:rPr>
              <w:t xml:space="preserve">W celu dostosowania polskiego prawa do przepisów rozporządzenia </w:t>
            </w:r>
            <w:r w:rsidR="00624CF3" w:rsidRPr="00C26FE5">
              <w:rPr>
                <w:rFonts w:ascii="Times New Roman" w:hAnsi="Times New Roman"/>
                <w:spacing w:val="-2"/>
                <w:sz w:val="24"/>
                <w:szCs w:val="24"/>
              </w:rPr>
              <w:t xml:space="preserve">2017/2226 </w:t>
            </w:r>
            <w:r w:rsidRPr="00C26FE5">
              <w:rPr>
                <w:rFonts w:ascii="Times New Roman" w:hAnsi="Times New Roman"/>
                <w:spacing w:val="-2"/>
                <w:sz w:val="24"/>
                <w:szCs w:val="24"/>
              </w:rPr>
              <w:t xml:space="preserve">został </w:t>
            </w:r>
            <w:r w:rsidR="00737D9E" w:rsidRPr="00737D9E">
              <w:rPr>
                <w:rFonts w:ascii="Times New Roman" w:hAnsi="Times New Roman"/>
                <w:spacing w:val="-2"/>
                <w:sz w:val="24"/>
                <w:szCs w:val="24"/>
              </w:rPr>
              <w:t xml:space="preserve">opracowany </w:t>
            </w:r>
            <w:r w:rsidRPr="00C26FE5">
              <w:rPr>
                <w:rFonts w:ascii="Times New Roman" w:hAnsi="Times New Roman"/>
                <w:spacing w:val="-2"/>
                <w:sz w:val="24"/>
                <w:szCs w:val="24"/>
              </w:rPr>
              <w:t xml:space="preserve">projekt ustawy, w którym </w:t>
            </w:r>
            <w:r w:rsidR="00737D9E">
              <w:rPr>
                <w:rFonts w:ascii="Times New Roman" w:hAnsi="Times New Roman"/>
                <w:spacing w:val="-2"/>
                <w:sz w:val="24"/>
                <w:szCs w:val="24"/>
              </w:rPr>
              <w:t>określono</w:t>
            </w:r>
            <w:r w:rsidRPr="00C26FE5">
              <w:rPr>
                <w:rFonts w:ascii="Times New Roman" w:hAnsi="Times New Roman"/>
                <w:spacing w:val="-2"/>
                <w:sz w:val="24"/>
                <w:szCs w:val="24"/>
              </w:rPr>
              <w:t xml:space="preserve"> </w:t>
            </w:r>
            <w:r w:rsidR="003A0D0F" w:rsidRPr="00C26FE5">
              <w:rPr>
                <w:rStyle w:val="Teksttreci"/>
                <w:rFonts w:ascii="Times New Roman" w:hAnsi="Times New Roman"/>
                <w:sz w:val="24"/>
                <w:szCs w:val="24"/>
              </w:rPr>
              <w:t>zasad</w:t>
            </w:r>
            <w:r w:rsidRPr="00C26FE5">
              <w:rPr>
                <w:rStyle w:val="Teksttreci"/>
                <w:rFonts w:ascii="Times New Roman" w:hAnsi="Times New Roman"/>
                <w:sz w:val="24"/>
                <w:szCs w:val="24"/>
              </w:rPr>
              <w:t>y</w:t>
            </w:r>
            <w:r w:rsidR="003A0D0F" w:rsidRPr="00C26FE5">
              <w:rPr>
                <w:rStyle w:val="Teksttreci"/>
                <w:rFonts w:ascii="Times New Roman" w:hAnsi="Times New Roman"/>
                <w:sz w:val="24"/>
                <w:szCs w:val="24"/>
              </w:rPr>
              <w:t xml:space="preserve"> i </w:t>
            </w:r>
            <w:r w:rsidR="0037691E">
              <w:rPr>
                <w:rStyle w:val="Teksttreci"/>
                <w:rFonts w:ascii="Times New Roman" w:hAnsi="Times New Roman"/>
                <w:sz w:val="24"/>
                <w:szCs w:val="24"/>
              </w:rPr>
              <w:t>warunki</w:t>
            </w:r>
            <w:r w:rsidRPr="00C26FE5">
              <w:rPr>
                <w:rStyle w:val="Teksttreci"/>
                <w:rFonts w:ascii="Times New Roman" w:hAnsi="Times New Roman"/>
                <w:sz w:val="24"/>
                <w:szCs w:val="24"/>
              </w:rPr>
              <w:t xml:space="preserve"> </w:t>
            </w:r>
            <w:r w:rsidR="003A0D0F" w:rsidRPr="00C26FE5">
              <w:rPr>
                <w:rStyle w:val="Teksttreci"/>
                <w:rFonts w:ascii="Times New Roman" w:hAnsi="Times New Roman"/>
                <w:sz w:val="24"/>
                <w:szCs w:val="24"/>
              </w:rPr>
              <w:t>realizacji udziału Rzeczypospolitej Polskiej</w:t>
            </w:r>
            <w:r w:rsidR="009F56B8" w:rsidRPr="00C26FE5">
              <w:rPr>
                <w:rStyle w:val="Teksttreci"/>
                <w:rFonts w:ascii="Times New Roman" w:hAnsi="Times New Roman"/>
                <w:sz w:val="24"/>
                <w:szCs w:val="24"/>
              </w:rPr>
              <w:t xml:space="preserve"> w Systemie Wjazdu/Wyjazdu</w:t>
            </w:r>
            <w:r w:rsidR="003A0D0F" w:rsidRPr="00C26FE5">
              <w:rPr>
                <w:rStyle w:val="Teksttreci"/>
                <w:rFonts w:ascii="Times New Roman" w:hAnsi="Times New Roman"/>
                <w:sz w:val="24"/>
                <w:szCs w:val="24"/>
              </w:rPr>
              <w:t>, w tym obowiązki i uprawnienia organów dotyczące wprowadzania danych oraz wglądu do</w:t>
            </w:r>
            <w:r w:rsidR="0037691E">
              <w:rPr>
                <w:rStyle w:val="Teksttreci"/>
                <w:rFonts w:ascii="Times New Roman" w:hAnsi="Times New Roman"/>
                <w:sz w:val="24"/>
                <w:szCs w:val="24"/>
              </w:rPr>
              <w:t> </w:t>
            </w:r>
            <w:r w:rsidR="003A0D0F" w:rsidRPr="00C26FE5">
              <w:rPr>
                <w:rStyle w:val="Teksttreci"/>
                <w:rFonts w:ascii="Times New Roman" w:hAnsi="Times New Roman"/>
                <w:sz w:val="24"/>
                <w:szCs w:val="24"/>
              </w:rPr>
              <w:t>danych zawartych w Systemie Wjazdu/Wyjazdu poprzez Krajowy System Informatyczny ds. Systemu Wjazdu/Wyjazdu (KSI EES).</w:t>
            </w:r>
            <w:r w:rsidR="003157E6" w:rsidRPr="00C26FE5">
              <w:rPr>
                <w:rFonts w:ascii="Times New Roman" w:hAnsi="Times New Roman"/>
                <w:spacing w:val="-2"/>
                <w:sz w:val="24"/>
                <w:szCs w:val="24"/>
              </w:rPr>
              <w:t xml:space="preserve"> </w:t>
            </w:r>
            <w:r w:rsidR="00CD4962">
              <w:rPr>
                <w:rFonts w:ascii="Times New Roman" w:hAnsi="Times New Roman"/>
                <w:spacing w:val="-2"/>
                <w:sz w:val="24"/>
                <w:szCs w:val="24"/>
              </w:rPr>
              <w:t xml:space="preserve">Projekt </w:t>
            </w:r>
            <w:r w:rsidR="00C441BB">
              <w:rPr>
                <w:rFonts w:ascii="Times New Roman" w:hAnsi="Times New Roman"/>
                <w:spacing w:val="-2"/>
                <w:sz w:val="24"/>
                <w:szCs w:val="24"/>
              </w:rPr>
              <w:t>określa</w:t>
            </w:r>
            <w:r w:rsidR="00CD4962">
              <w:rPr>
                <w:rFonts w:ascii="Times New Roman" w:hAnsi="Times New Roman"/>
                <w:spacing w:val="-2"/>
                <w:sz w:val="24"/>
                <w:szCs w:val="24"/>
              </w:rPr>
              <w:t xml:space="preserve"> również </w:t>
            </w:r>
            <w:r w:rsidR="003438E9">
              <w:rPr>
                <w:rFonts w:ascii="Times New Roman" w:hAnsi="Times New Roman"/>
                <w:spacing w:val="-2"/>
                <w:sz w:val="24"/>
                <w:szCs w:val="24"/>
              </w:rPr>
              <w:t>s</w:t>
            </w:r>
            <w:r w:rsidR="003438E9" w:rsidRPr="003438E9">
              <w:rPr>
                <w:rFonts w:ascii="Times New Roman" w:hAnsi="Times New Roman"/>
                <w:spacing w:val="-2"/>
                <w:sz w:val="24"/>
                <w:szCs w:val="24"/>
              </w:rPr>
              <w:t xml:space="preserve">prawowanie nadzoru nad </w:t>
            </w:r>
            <w:r w:rsidR="00C441BB" w:rsidRPr="00C441BB">
              <w:rPr>
                <w:rFonts w:ascii="Times New Roman" w:hAnsi="Times New Roman"/>
                <w:spacing w:val="-2"/>
                <w:sz w:val="24"/>
                <w:szCs w:val="24"/>
              </w:rPr>
              <w:t>prawidłowością działania KSI EES.</w:t>
            </w:r>
          </w:p>
          <w:p w:rsidR="003157E6" w:rsidRDefault="009A3855" w:rsidP="00916545">
            <w:pPr>
              <w:spacing w:line="240" w:lineRule="auto"/>
              <w:jc w:val="both"/>
              <w:rPr>
                <w:rFonts w:ascii="Times New Roman" w:hAnsi="Times New Roman"/>
                <w:sz w:val="24"/>
                <w:szCs w:val="24"/>
              </w:rPr>
            </w:pPr>
            <w:r w:rsidRPr="00C26FE5">
              <w:rPr>
                <w:rFonts w:ascii="Times New Roman" w:hAnsi="Times New Roman"/>
                <w:spacing w:val="-2"/>
                <w:sz w:val="24"/>
                <w:szCs w:val="24"/>
              </w:rPr>
              <w:t>Dane przetwarzane w systemie EES</w:t>
            </w:r>
            <w:r w:rsidR="00430959" w:rsidRPr="00C26FE5">
              <w:rPr>
                <w:rFonts w:ascii="Times New Roman" w:hAnsi="Times New Roman"/>
                <w:spacing w:val="-2"/>
                <w:sz w:val="24"/>
                <w:szCs w:val="24"/>
              </w:rPr>
              <w:t xml:space="preserve"> </w:t>
            </w:r>
            <w:r w:rsidR="003157E6" w:rsidRPr="00C26FE5">
              <w:rPr>
                <w:rFonts w:ascii="Times New Roman" w:hAnsi="Times New Roman"/>
                <w:spacing w:val="-2"/>
                <w:sz w:val="24"/>
                <w:szCs w:val="24"/>
              </w:rPr>
              <w:t>będą wykorzystywane na potrzeby realizacji zadań ustawowych</w:t>
            </w:r>
            <w:r w:rsidR="00BF141F">
              <w:rPr>
                <w:rFonts w:ascii="Times New Roman" w:hAnsi="Times New Roman"/>
                <w:spacing w:val="-2"/>
                <w:sz w:val="24"/>
                <w:szCs w:val="24"/>
              </w:rPr>
              <w:t>,</w:t>
            </w:r>
            <w:r w:rsidR="00430959" w:rsidRPr="00C26FE5">
              <w:rPr>
                <w:rFonts w:ascii="Times New Roman" w:hAnsi="Times New Roman"/>
                <w:spacing w:val="-2"/>
                <w:sz w:val="24"/>
                <w:szCs w:val="24"/>
              </w:rPr>
              <w:t xml:space="preserve"> m. in.</w:t>
            </w:r>
            <w:r w:rsidR="003157E6" w:rsidRPr="00C26FE5">
              <w:rPr>
                <w:rFonts w:ascii="Times New Roman" w:hAnsi="Times New Roman"/>
                <w:spacing w:val="-2"/>
                <w:sz w:val="24"/>
                <w:szCs w:val="24"/>
              </w:rPr>
              <w:t xml:space="preserve"> sądów, prokuratury, </w:t>
            </w:r>
            <w:r w:rsidR="00430959" w:rsidRPr="00C26FE5">
              <w:rPr>
                <w:rFonts w:ascii="Times New Roman" w:hAnsi="Times New Roman"/>
                <w:sz w:val="24"/>
                <w:szCs w:val="24"/>
              </w:rPr>
              <w:t xml:space="preserve">Straży Granicznej, </w:t>
            </w:r>
            <w:r w:rsidR="007767AA" w:rsidRPr="00C26FE5">
              <w:rPr>
                <w:rFonts w:ascii="Times New Roman" w:hAnsi="Times New Roman"/>
                <w:sz w:val="24"/>
                <w:szCs w:val="24"/>
              </w:rPr>
              <w:t>wojewodów</w:t>
            </w:r>
            <w:r w:rsidR="00430959" w:rsidRPr="00C26FE5">
              <w:rPr>
                <w:rFonts w:ascii="Times New Roman" w:hAnsi="Times New Roman"/>
                <w:sz w:val="24"/>
                <w:szCs w:val="24"/>
              </w:rPr>
              <w:t xml:space="preserve">, </w:t>
            </w:r>
            <w:r w:rsidR="007767AA" w:rsidRPr="00C26FE5">
              <w:rPr>
                <w:rFonts w:ascii="Times New Roman" w:hAnsi="Times New Roman"/>
                <w:sz w:val="24"/>
                <w:szCs w:val="24"/>
              </w:rPr>
              <w:t xml:space="preserve">Szefa </w:t>
            </w:r>
            <w:r w:rsidR="00430959" w:rsidRPr="00C26FE5">
              <w:rPr>
                <w:rFonts w:ascii="Times New Roman" w:hAnsi="Times New Roman"/>
                <w:sz w:val="24"/>
                <w:szCs w:val="24"/>
              </w:rPr>
              <w:t xml:space="preserve">Urzędu do Spraw Cudzoziemców, Policji i </w:t>
            </w:r>
            <w:r w:rsidR="00B41DA9">
              <w:rPr>
                <w:rFonts w:ascii="Times New Roman" w:hAnsi="Times New Roman"/>
                <w:sz w:val="24"/>
                <w:szCs w:val="24"/>
              </w:rPr>
              <w:t xml:space="preserve">Krajowej Administracji </w:t>
            </w:r>
            <w:r w:rsidR="00430959" w:rsidRPr="00C26FE5">
              <w:rPr>
                <w:rFonts w:ascii="Times New Roman" w:hAnsi="Times New Roman"/>
                <w:sz w:val="24"/>
                <w:szCs w:val="24"/>
              </w:rPr>
              <w:t>Skarbowej.</w:t>
            </w:r>
          </w:p>
          <w:p w:rsidR="00A722CD" w:rsidRPr="00A722CD" w:rsidRDefault="00A722CD" w:rsidP="00A722CD">
            <w:pPr>
              <w:spacing w:line="240" w:lineRule="auto"/>
              <w:jc w:val="both"/>
              <w:rPr>
                <w:rFonts w:ascii="Times New Roman" w:hAnsi="Times New Roman"/>
                <w:sz w:val="24"/>
                <w:szCs w:val="24"/>
              </w:rPr>
            </w:pPr>
            <w:r>
              <w:rPr>
                <w:rFonts w:ascii="Times New Roman" w:hAnsi="Times New Roman"/>
                <w:sz w:val="24"/>
                <w:szCs w:val="24"/>
              </w:rPr>
              <w:t>W projekcie uregulowano przede wszystkim z</w:t>
            </w:r>
            <w:r w:rsidRPr="00A722CD">
              <w:rPr>
                <w:rFonts w:ascii="Times New Roman" w:hAnsi="Times New Roman"/>
                <w:sz w:val="24"/>
                <w:szCs w:val="24"/>
              </w:rPr>
              <w:t xml:space="preserve">akres uprawnień poszczególnych organów i służb </w:t>
            </w:r>
            <w:r w:rsidR="0037691E">
              <w:rPr>
                <w:rFonts w:ascii="Times New Roman" w:hAnsi="Times New Roman"/>
                <w:sz w:val="24"/>
                <w:szCs w:val="24"/>
              </w:rPr>
              <w:t>do </w:t>
            </w:r>
            <w:r w:rsidRPr="00A722CD">
              <w:rPr>
                <w:rFonts w:ascii="Times New Roman" w:hAnsi="Times New Roman"/>
                <w:sz w:val="24"/>
                <w:szCs w:val="24"/>
              </w:rPr>
              <w:t xml:space="preserve">wprowadzenia, przetwarzania i dostępu do danych gromadzonych w systemie EES </w:t>
            </w:r>
            <w:r>
              <w:rPr>
                <w:rFonts w:ascii="Times New Roman" w:hAnsi="Times New Roman"/>
                <w:sz w:val="24"/>
                <w:szCs w:val="24"/>
              </w:rPr>
              <w:t>(art. 3 i 4 projektowanej ustawy):</w:t>
            </w:r>
          </w:p>
          <w:p w:rsidR="00A722CD" w:rsidRDefault="00A722CD" w:rsidP="00A722CD">
            <w:pPr>
              <w:numPr>
                <w:ilvl w:val="0"/>
                <w:numId w:val="25"/>
              </w:numPr>
              <w:spacing w:line="240" w:lineRule="auto"/>
              <w:jc w:val="both"/>
              <w:rPr>
                <w:rFonts w:ascii="Times New Roman" w:hAnsi="Times New Roman"/>
                <w:sz w:val="24"/>
                <w:szCs w:val="24"/>
              </w:rPr>
            </w:pPr>
            <w:r>
              <w:rPr>
                <w:rFonts w:ascii="Times New Roman" w:hAnsi="Times New Roman"/>
                <w:sz w:val="24"/>
                <w:szCs w:val="24"/>
              </w:rPr>
              <w:t>w</w:t>
            </w:r>
            <w:r w:rsidRPr="00A722CD">
              <w:rPr>
                <w:rFonts w:ascii="Times New Roman" w:hAnsi="Times New Roman"/>
                <w:sz w:val="24"/>
                <w:szCs w:val="24"/>
              </w:rPr>
              <w:t xml:space="preserve"> art. 3 określono podmioty </w:t>
            </w:r>
            <w:r w:rsidRPr="0037691E">
              <w:rPr>
                <w:rFonts w:ascii="Times New Roman" w:hAnsi="Times New Roman"/>
                <w:sz w:val="24"/>
                <w:szCs w:val="24"/>
              </w:rPr>
              <w:t>uprawnione do bezpośredniego dostępu</w:t>
            </w:r>
            <w:r w:rsidRPr="00A722CD">
              <w:rPr>
                <w:rFonts w:ascii="Times New Roman" w:hAnsi="Times New Roman"/>
                <w:sz w:val="24"/>
                <w:szCs w:val="24"/>
              </w:rPr>
              <w:t xml:space="preserve"> do EES w celu realizacji:</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 xml:space="preserve">przez organy imigracyjne uprawnienia wynikającego z art. 12 ust. 3 rozporządzenia 2017/2226, czyli możliwości generowania wykazu zawierającego dane wszystkich osób zidentyfikowanych jako osoby przekraczające okres dozwolonego pobytu, w celu podejmowania </w:t>
            </w:r>
            <w:r w:rsidR="00646CF4" w:rsidRPr="004653F0">
              <w:rPr>
                <w:rFonts w:ascii="Times New Roman" w:hAnsi="Times New Roman"/>
                <w:sz w:val="24"/>
                <w:szCs w:val="24"/>
              </w:rPr>
              <w:t>przez nie odpowiednich działań.</w:t>
            </w:r>
            <w:r w:rsidRPr="00DE33A4">
              <w:rPr>
                <w:rFonts w:ascii="Times New Roman" w:hAnsi="Times New Roman"/>
                <w:sz w:val="24"/>
                <w:szCs w:val="24"/>
              </w:rPr>
              <w:t xml:space="preserve"> W</w:t>
            </w:r>
            <w:r w:rsidR="0037691E">
              <w:rPr>
                <w:rFonts w:ascii="Times New Roman" w:hAnsi="Times New Roman"/>
                <w:sz w:val="24"/>
                <w:szCs w:val="24"/>
              </w:rPr>
              <w:t> </w:t>
            </w:r>
            <w:r w:rsidRPr="00DE33A4">
              <w:rPr>
                <w:rFonts w:ascii="Times New Roman" w:hAnsi="Times New Roman"/>
                <w:sz w:val="24"/>
                <w:szCs w:val="24"/>
              </w:rPr>
              <w:t>związku z imigr</w:t>
            </w:r>
            <w:r w:rsidR="00A5622C">
              <w:rPr>
                <w:rFonts w:ascii="Times New Roman" w:hAnsi="Times New Roman"/>
                <w:sz w:val="24"/>
                <w:szCs w:val="24"/>
              </w:rPr>
              <w:t>acyjnym charakterem uprawnienia</w:t>
            </w:r>
            <w:r w:rsidRPr="00DE33A4">
              <w:rPr>
                <w:rFonts w:ascii="Times New Roman" w:hAnsi="Times New Roman"/>
                <w:sz w:val="24"/>
                <w:szCs w:val="24"/>
              </w:rPr>
              <w:t xml:space="preserve"> projekt przewiduje, że będzie ono przysługiwało Straży Granicznej, wojewodzie, Szefowi Urzędu do Spraw Cudzoziemców, konsulowi i ministrowi właściwemu do spraw zagranicznych;</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 xml:space="preserve">przez służbę graniczną oraz organy imigracyjne i wizowe obowiązków określonych w art. 19 rozporządzenia 2017/2226, czyli dodawania danych do EES w przypadku cofnięcia lub unieważnienia zezwolenia na pobyt krótkoterminowy lub cofnięcia lub unieważnienia wizy lub decyzji o przedłużeniu okresu dozwolonego pobytu lub okresu ważności wizy. W związku z charakterem ww. czynności, uprawnienie do dostępu do KSI EES w tym celu będzie przysługiwało Straży Granicznej, wojewodzie oraz Szefowi Urzędu do Spraw Cudzoziemców; </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przez służbę graniczną obowiązków określonych w art. 14 ust. 1-7 rozporządzenia 2017/2226, czyli tworzenia rejestru indywidualnego, dokonywania jego aktualizacji oraz wprowadzaniu wpisu dotyczącego wjazdu, wyjazdu lub odmowy wjazdu. W związku z granicznym charakterem obowiązku, zakłada się, że uprawnienie do dostępu do KSI EES w tym celu będzie przysługiwało Straży Granicznej;</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przez organy imigracyjne oraz wizowe obowiązku określonego w art. 14 ust. 8 rozporządzenia 2017/2226, czyli utworzenia rejestru indywidualnego i wpisu dotyczącego wjazdu/wyjazdu na wniosek obywatela państwa trzeciego przebywającego na terytorium państwa członkowskiego, którego pobyt krótkoterminowy rozpoczyna się bezpośrednio po pobycie na podstawie dokumentu pobytowego lub wizy długoterminowej i nie utworzono wcześniej rejestru indywidualnego. W związku z charakterem ww. czynności, które rodzą powstanie obowiązku wykonania czynności w Systemie Wjazdu/Wyjazdu, uprawnienie do dostępu do KSI EES w tym celu będzie przysługiwało Straży Granicznej, wojewodzie i Szefowi Urzędu do Spraw Cudzoziemców;</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 xml:space="preserve">obowiązku wynikającego z art. 20 rozporządzenia 2017/2226, tj. utworzenia rejestru indywidualnego, aktualizacji ostatniego wpisu dotyczącego wjazdu/wyjazdu oraz usuwania istniejącego rejestru </w:t>
            </w:r>
            <w:r w:rsidR="00646CF4">
              <w:rPr>
                <w:rFonts w:ascii="Times New Roman" w:hAnsi="Times New Roman"/>
                <w:sz w:val="24"/>
                <w:szCs w:val="24"/>
              </w:rPr>
              <w:br/>
            </w:r>
            <w:r w:rsidRPr="00DE33A4">
              <w:rPr>
                <w:rFonts w:ascii="Times New Roman" w:hAnsi="Times New Roman"/>
                <w:sz w:val="24"/>
                <w:szCs w:val="24"/>
              </w:rPr>
              <w:t>w przypadku obalenia domniemania, że obywatel państwa trzeciego nie spełnia war</w:t>
            </w:r>
            <w:r w:rsidR="0037691E">
              <w:rPr>
                <w:rFonts w:ascii="Times New Roman" w:hAnsi="Times New Roman"/>
                <w:sz w:val="24"/>
                <w:szCs w:val="24"/>
              </w:rPr>
              <w:t>unków związanych z </w:t>
            </w:r>
            <w:r w:rsidRPr="00DE33A4">
              <w:rPr>
                <w:rFonts w:ascii="Times New Roman" w:hAnsi="Times New Roman"/>
                <w:sz w:val="24"/>
                <w:szCs w:val="24"/>
              </w:rPr>
              <w:t xml:space="preserve">okresem dozwolonego pobytu na terytorium państw członkowskich lub przestał te warunki spełniać przysługuje Policji, </w:t>
            </w:r>
            <w:r w:rsidR="00B41DA9">
              <w:rPr>
                <w:rFonts w:ascii="Times New Roman" w:hAnsi="Times New Roman"/>
                <w:sz w:val="24"/>
                <w:szCs w:val="24"/>
              </w:rPr>
              <w:t xml:space="preserve">Krajowej Administracji </w:t>
            </w:r>
            <w:r w:rsidRPr="00DE33A4">
              <w:rPr>
                <w:rFonts w:ascii="Times New Roman" w:hAnsi="Times New Roman"/>
                <w:sz w:val="24"/>
                <w:szCs w:val="24"/>
              </w:rPr>
              <w:t>Skarbowej, Straży Granicznej, wojewodzie i Szefowi Urzędu do Spraw Cudzoziemców;</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 xml:space="preserve">obowiązku wynikającego z art. 23 rozporządzenia 2017/2226, tj. zweryfikowania tożsamości </w:t>
            </w:r>
            <w:r w:rsidR="0037691E">
              <w:rPr>
                <w:rFonts w:ascii="Times New Roman" w:hAnsi="Times New Roman"/>
                <w:sz w:val="24"/>
                <w:szCs w:val="24"/>
              </w:rPr>
              <w:t>i </w:t>
            </w:r>
            <w:r w:rsidRPr="00DE33A4">
              <w:rPr>
                <w:rFonts w:ascii="Times New Roman" w:hAnsi="Times New Roman"/>
                <w:sz w:val="24"/>
                <w:szCs w:val="24"/>
              </w:rPr>
              <w:t xml:space="preserve">wcześniejszej rejestracji obywatela państwa trzeciego, w celu aktualizacji danych EES oraz w celu przeglądania danych w zakresie, </w:t>
            </w:r>
            <w:r w:rsidRPr="00DE33A4">
              <w:rPr>
                <w:rFonts w:ascii="Times New Roman" w:hAnsi="Times New Roman"/>
                <w:sz w:val="24"/>
                <w:szCs w:val="24"/>
              </w:rPr>
              <w:lastRenderedPageBreak/>
              <w:t>w jakim jest to niezbędne do dokonywania odpraw granicznych. W</w:t>
            </w:r>
            <w:r w:rsidR="0037691E">
              <w:rPr>
                <w:rFonts w:ascii="Times New Roman" w:hAnsi="Times New Roman"/>
                <w:sz w:val="24"/>
                <w:szCs w:val="24"/>
              </w:rPr>
              <w:t> </w:t>
            </w:r>
            <w:r w:rsidRPr="00DE33A4">
              <w:rPr>
                <w:rFonts w:ascii="Times New Roman" w:hAnsi="Times New Roman"/>
                <w:sz w:val="24"/>
                <w:szCs w:val="24"/>
              </w:rPr>
              <w:t>związku z granicznym charakterem uprawnienia, zostanie ono przyznane Straży Granicznej;</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obowiązku określonego w art. 25 rozporządzenia 2017/2226, tj. przeglądania EES w celu rozpatrywania wniosków o dostęp do krajowych programów ułatwień (o których mowa w art. 8d rozporządzenia 2016/399) oraz w celu wydawania decyzji dotyczących tych wniosków. Uprawnienie ma przysługiwać Straży Granicznej, wojewodzie, Szefowi Urzędu do Spraw Cudzoziemców, konsulowi oraz ministrowi właściwemu do spraw zagranicznych;</w:t>
            </w:r>
          </w:p>
          <w:p w:rsidR="00A722CD"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 xml:space="preserve">uprawnienia określonego w art. 26 rozporządzenia 2017/2226, tj. weryfikacji tożsamości obywatela państwa trzeciego lub sprawdzenia, lub zweryfikowania, czy spełnione zostały warunki wjazdu lub pobytu na terytorium państw członkowskich. W związku z migracyjnym charakterem uprawnienia związanym z przeprowadzaniem kontroli legalności pobytu cudzoziemców na terytorium Rzeczypospolitej Polskiej, o której mowa w art. 289 ustawy o cudzoziemcach, projekt zakłada, że uprawnienie to będzie przysługiwało Straży Granicznej, wojewodzie, Szefowi Urzędu do Spraw Cudzoziemców, Policji oraz </w:t>
            </w:r>
            <w:r w:rsidR="00B41DA9">
              <w:rPr>
                <w:rFonts w:ascii="Times New Roman" w:hAnsi="Times New Roman"/>
                <w:sz w:val="24"/>
                <w:szCs w:val="24"/>
              </w:rPr>
              <w:t xml:space="preserve">Krajowej Administracji </w:t>
            </w:r>
            <w:r w:rsidRPr="00DE33A4">
              <w:rPr>
                <w:rFonts w:ascii="Times New Roman" w:hAnsi="Times New Roman"/>
                <w:sz w:val="24"/>
                <w:szCs w:val="24"/>
              </w:rPr>
              <w:t>Skarbowej;</w:t>
            </w:r>
          </w:p>
          <w:p w:rsidR="00A722CD" w:rsidRPr="00DE33A4" w:rsidRDefault="00A722CD" w:rsidP="00DE33A4">
            <w:pPr>
              <w:pStyle w:val="Akapitzlist"/>
              <w:numPr>
                <w:ilvl w:val="0"/>
                <w:numId w:val="26"/>
              </w:numPr>
              <w:spacing w:line="240" w:lineRule="auto"/>
              <w:jc w:val="both"/>
              <w:rPr>
                <w:rFonts w:ascii="Times New Roman" w:hAnsi="Times New Roman"/>
                <w:sz w:val="24"/>
                <w:szCs w:val="24"/>
              </w:rPr>
            </w:pPr>
            <w:r w:rsidRPr="00DE33A4">
              <w:rPr>
                <w:rFonts w:ascii="Times New Roman" w:hAnsi="Times New Roman"/>
                <w:sz w:val="24"/>
                <w:szCs w:val="24"/>
              </w:rPr>
              <w:t xml:space="preserve">uprawnienia, o którym mowa w art. 27 rozporządzenia 2017/2226, tj. zidentyfikowania obywatela państwa trzeciego, który mógł zostać uprzednio zarejestrowany w EES pod inną tożsamością lub który nie spełnia warunków wjazdu lub pobytu na terytorium państw członkowskich lub przestał spełniać te warunki. W związku z graniczno-migracyjnym charakterem ww. czynności, uprawnienie to będzie przysługiwać Straży Granicznej, wojewodzie, Szefowi Urzędu do Spraw Cudzoziemców, Policji oraz </w:t>
            </w:r>
            <w:r w:rsidR="00B41DA9">
              <w:rPr>
                <w:rFonts w:ascii="Times New Roman" w:hAnsi="Times New Roman"/>
                <w:sz w:val="24"/>
                <w:szCs w:val="24"/>
              </w:rPr>
              <w:t xml:space="preserve">Krajowej Administracji </w:t>
            </w:r>
            <w:r w:rsidRPr="00DE33A4">
              <w:rPr>
                <w:rFonts w:ascii="Times New Roman" w:hAnsi="Times New Roman"/>
                <w:sz w:val="24"/>
                <w:szCs w:val="24"/>
              </w:rPr>
              <w:t>Skarbowej.</w:t>
            </w:r>
          </w:p>
          <w:p w:rsidR="00A722CD" w:rsidRDefault="00A722CD" w:rsidP="00DE33A4">
            <w:pPr>
              <w:spacing w:line="240" w:lineRule="auto"/>
              <w:jc w:val="both"/>
              <w:rPr>
                <w:rFonts w:ascii="Times New Roman" w:hAnsi="Times New Roman"/>
                <w:sz w:val="24"/>
                <w:szCs w:val="24"/>
              </w:rPr>
            </w:pPr>
            <w:r w:rsidRPr="00A722CD">
              <w:rPr>
                <w:rFonts w:ascii="Times New Roman" w:hAnsi="Times New Roman"/>
                <w:sz w:val="24"/>
                <w:szCs w:val="24"/>
              </w:rPr>
              <w:t>Projektowana ustawa zobowiązuje organy wprowadzające dane do Systemu Wjazdu/Wyjazdu do zapewnienia wysokiej jakości danych rozumianej jako ich zgodność z prawem, dokładność i aktualność, do czego zobowiązuje państwa członkowskie art. 39 rozporządzenia 2017/2226. Ponadto, w razie takiej potrzeby dane zgromadzone w Systemie powinny być sprostowane, uzupełnione lub usunięte zgodnie z procedurami</w:t>
            </w:r>
            <w:r>
              <w:rPr>
                <w:rFonts w:ascii="Times New Roman" w:hAnsi="Times New Roman"/>
                <w:sz w:val="24"/>
                <w:szCs w:val="24"/>
              </w:rPr>
              <w:t>,</w:t>
            </w:r>
            <w:r w:rsidRPr="00A722CD">
              <w:rPr>
                <w:rFonts w:ascii="Times New Roman" w:hAnsi="Times New Roman"/>
                <w:sz w:val="24"/>
                <w:szCs w:val="24"/>
              </w:rPr>
              <w:t xml:space="preserve"> </w:t>
            </w:r>
            <w:r w:rsidR="0037691E">
              <w:rPr>
                <w:rFonts w:ascii="Times New Roman" w:hAnsi="Times New Roman"/>
                <w:sz w:val="24"/>
                <w:szCs w:val="24"/>
              </w:rPr>
              <w:t>o </w:t>
            </w:r>
            <w:r w:rsidRPr="00A722CD">
              <w:rPr>
                <w:rFonts w:ascii="Times New Roman" w:hAnsi="Times New Roman"/>
                <w:sz w:val="24"/>
                <w:szCs w:val="24"/>
              </w:rPr>
              <w:t xml:space="preserve">których mowa w art. 35 rozporządzenia. W związku z powyższym, obowiązek ten zostanie nałożony na organy uprawnione </w:t>
            </w:r>
            <w:r>
              <w:rPr>
                <w:rFonts w:ascii="Times New Roman" w:hAnsi="Times New Roman"/>
                <w:sz w:val="24"/>
                <w:szCs w:val="24"/>
              </w:rPr>
              <w:t xml:space="preserve">zgodnie z </w:t>
            </w:r>
            <w:r w:rsidRPr="00A722CD">
              <w:rPr>
                <w:rFonts w:ascii="Times New Roman" w:hAnsi="Times New Roman"/>
                <w:sz w:val="24"/>
                <w:szCs w:val="24"/>
              </w:rPr>
              <w:t>art. 3 do wprowadzania oraz modyfikow</w:t>
            </w:r>
            <w:r>
              <w:rPr>
                <w:rFonts w:ascii="Times New Roman" w:hAnsi="Times New Roman"/>
                <w:sz w:val="24"/>
                <w:szCs w:val="24"/>
              </w:rPr>
              <w:t>ania danych, tj. Straż Graniczną</w:t>
            </w:r>
            <w:r w:rsidRPr="00A722CD">
              <w:rPr>
                <w:rFonts w:ascii="Times New Roman" w:hAnsi="Times New Roman"/>
                <w:sz w:val="24"/>
                <w:szCs w:val="24"/>
              </w:rPr>
              <w:t>, wojewod</w:t>
            </w:r>
            <w:r>
              <w:rPr>
                <w:rFonts w:ascii="Times New Roman" w:hAnsi="Times New Roman"/>
                <w:sz w:val="24"/>
                <w:szCs w:val="24"/>
              </w:rPr>
              <w:t>ę</w:t>
            </w:r>
            <w:r w:rsidRPr="00A722CD">
              <w:rPr>
                <w:rFonts w:ascii="Times New Roman" w:hAnsi="Times New Roman"/>
                <w:sz w:val="24"/>
                <w:szCs w:val="24"/>
              </w:rPr>
              <w:t>, Szef</w:t>
            </w:r>
            <w:r>
              <w:rPr>
                <w:rFonts w:ascii="Times New Roman" w:hAnsi="Times New Roman"/>
                <w:sz w:val="24"/>
                <w:szCs w:val="24"/>
              </w:rPr>
              <w:t>a</w:t>
            </w:r>
            <w:r w:rsidRPr="00A722CD">
              <w:rPr>
                <w:rFonts w:ascii="Times New Roman" w:hAnsi="Times New Roman"/>
                <w:sz w:val="24"/>
                <w:szCs w:val="24"/>
              </w:rPr>
              <w:t xml:space="preserve"> Urzędu do Spraw Cudzoziemców, konsul</w:t>
            </w:r>
            <w:r>
              <w:rPr>
                <w:rFonts w:ascii="Times New Roman" w:hAnsi="Times New Roman"/>
                <w:sz w:val="24"/>
                <w:szCs w:val="24"/>
              </w:rPr>
              <w:t>a oraz minist</w:t>
            </w:r>
            <w:r w:rsidRPr="00A722CD">
              <w:rPr>
                <w:rFonts w:ascii="Times New Roman" w:hAnsi="Times New Roman"/>
                <w:sz w:val="24"/>
                <w:szCs w:val="24"/>
              </w:rPr>
              <w:t>r</w:t>
            </w:r>
            <w:r>
              <w:rPr>
                <w:rFonts w:ascii="Times New Roman" w:hAnsi="Times New Roman"/>
                <w:sz w:val="24"/>
                <w:szCs w:val="24"/>
              </w:rPr>
              <w:t>a</w:t>
            </w:r>
            <w:r w:rsidRPr="00A722CD">
              <w:rPr>
                <w:rFonts w:ascii="Times New Roman" w:hAnsi="Times New Roman"/>
                <w:sz w:val="24"/>
                <w:szCs w:val="24"/>
              </w:rPr>
              <w:t xml:space="preserve"> właściw</w:t>
            </w:r>
            <w:r>
              <w:rPr>
                <w:rFonts w:ascii="Times New Roman" w:hAnsi="Times New Roman"/>
                <w:sz w:val="24"/>
                <w:szCs w:val="24"/>
              </w:rPr>
              <w:t>ego</w:t>
            </w:r>
            <w:r w:rsidRPr="00A722CD">
              <w:rPr>
                <w:rFonts w:ascii="Times New Roman" w:hAnsi="Times New Roman"/>
                <w:sz w:val="24"/>
                <w:szCs w:val="24"/>
              </w:rPr>
              <w:t xml:space="preserve"> do spraw zagranicznych.</w:t>
            </w:r>
          </w:p>
          <w:p w:rsidR="00A722CD" w:rsidRPr="00DE33A4" w:rsidRDefault="00A722CD" w:rsidP="00DE33A4">
            <w:pPr>
              <w:pStyle w:val="Akapitzlist"/>
              <w:numPr>
                <w:ilvl w:val="0"/>
                <w:numId w:val="25"/>
              </w:numPr>
              <w:spacing w:line="240" w:lineRule="auto"/>
              <w:jc w:val="both"/>
              <w:rPr>
                <w:rFonts w:ascii="Times New Roman" w:hAnsi="Times New Roman"/>
                <w:sz w:val="24"/>
                <w:szCs w:val="24"/>
              </w:rPr>
            </w:pPr>
            <w:r>
              <w:rPr>
                <w:rFonts w:ascii="Times New Roman" w:hAnsi="Times New Roman"/>
                <w:sz w:val="24"/>
                <w:szCs w:val="24"/>
              </w:rPr>
              <w:t>w</w:t>
            </w:r>
            <w:r w:rsidRPr="00DE33A4">
              <w:rPr>
                <w:rFonts w:ascii="Times New Roman" w:hAnsi="Times New Roman"/>
                <w:sz w:val="24"/>
                <w:szCs w:val="24"/>
              </w:rPr>
              <w:t xml:space="preserve"> art. 4 określono podmioty </w:t>
            </w:r>
            <w:r w:rsidRPr="0037691E">
              <w:rPr>
                <w:rFonts w:ascii="Times New Roman" w:hAnsi="Times New Roman"/>
                <w:sz w:val="24"/>
                <w:szCs w:val="24"/>
              </w:rPr>
              <w:t>uprawnione do pośredniego dostępu do</w:t>
            </w:r>
            <w:r w:rsidRPr="00DE33A4">
              <w:rPr>
                <w:rFonts w:ascii="Times New Roman" w:hAnsi="Times New Roman"/>
                <w:sz w:val="24"/>
                <w:szCs w:val="24"/>
              </w:rPr>
              <w:t xml:space="preserve"> EES, tj. dostępu do danych przez wyznaczone organy państw członkowskich, które zgodnie z art. 29 ust. 1 rozporządzenia 2017/2226 są upoważnione do przeglądania danych EES w celu zapobiegania przestępstwom terrorystycznym lub innym poważnym przestępstwom, ich wykrywania i prowadzenia w ich sprawie postępowań przygotowawczych. Dostęp taki jest możliwy w celu określonym w art. 32 ust. 2 rozporządzenia 2017/2226</w:t>
            </w:r>
            <w:r w:rsidR="002C11C5">
              <w:rPr>
                <w:rFonts w:ascii="Times New Roman" w:hAnsi="Times New Roman"/>
                <w:sz w:val="24"/>
                <w:szCs w:val="24"/>
              </w:rPr>
              <w:t>,</w:t>
            </w:r>
            <w:r w:rsidRPr="00DE33A4">
              <w:rPr>
                <w:rFonts w:ascii="Times New Roman" w:hAnsi="Times New Roman"/>
                <w:sz w:val="24"/>
                <w:szCs w:val="24"/>
              </w:rPr>
              <w:t xml:space="preserve"> tj. w celu identyfikacji nieznanej osoby podejrz</w:t>
            </w:r>
            <w:r w:rsidR="002033D5">
              <w:rPr>
                <w:rFonts w:ascii="Times New Roman" w:hAnsi="Times New Roman"/>
                <w:sz w:val="24"/>
                <w:szCs w:val="24"/>
              </w:rPr>
              <w:t>ewanej</w:t>
            </w:r>
            <w:r w:rsidRPr="00DE33A4">
              <w:rPr>
                <w:rFonts w:ascii="Times New Roman" w:hAnsi="Times New Roman"/>
                <w:sz w:val="24"/>
                <w:szCs w:val="24"/>
              </w:rPr>
              <w:t xml:space="preserve"> o popełnienie przestępstwa terrorystycznego lub innego poważnego przestępstwa, nieznanego sprawcy takiego przestępstwa lub jego nieznanej domniemanej ofiary, lub w celu określonym w art. 32 ust. 3 rozporządzenia 2017/2226, tj. w celu przeglądania historii podróży lub okresów pobytu na terytorium państw członkowskich znanej osoby podejrzanej o popełnienie przestępstwa terrorystycznego lub innego poważnego przestępstwa, znanego sprawcy takiego przestępstwa lub jego znanej domniemanej ofiary. </w:t>
            </w:r>
          </w:p>
          <w:p w:rsidR="00A722CD" w:rsidRDefault="00A722CD" w:rsidP="00DE33A4">
            <w:pPr>
              <w:spacing w:line="240" w:lineRule="auto"/>
              <w:jc w:val="both"/>
              <w:rPr>
                <w:rFonts w:ascii="Times New Roman" w:hAnsi="Times New Roman"/>
                <w:sz w:val="24"/>
                <w:szCs w:val="24"/>
              </w:rPr>
            </w:pPr>
            <w:r w:rsidRPr="00A722CD">
              <w:rPr>
                <w:rFonts w:ascii="Times New Roman" w:hAnsi="Times New Roman"/>
                <w:sz w:val="24"/>
                <w:szCs w:val="24"/>
              </w:rPr>
              <w:t>Ponieważ dostęp, o którym mowa w art. 4 projektu, przewidziany jest dla wyznaczonych organów, tj. zgodnie z def</w:t>
            </w:r>
            <w:r w:rsidR="001D34E1">
              <w:rPr>
                <w:rFonts w:ascii="Times New Roman" w:hAnsi="Times New Roman"/>
                <w:sz w:val="24"/>
                <w:szCs w:val="24"/>
              </w:rPr>
              <w:t>inicją określoną w art. 3 ust 1</w:t>
            </w:r>
            <w:r w:rsidRPr="00A722CD">
              <w:rPr>
                <w:rFonts w:ascii="Times New Roman" w:hAnsi="Times New Roman"/>
                <w:sz w:val="24"/>
                <w:szCs w:val="24"/>
              </w:rPr>
              <w:t xml:space="preserve"> pkt 26 rozporządzenia 2017/2226 – organów wyznaczonych przez państwo członkowskie jako odpowiedzialne za zapobieganie przestępstwom terrorystycznym lub innym poważnym przestępstwom, za ich wykrywanie lub prowadzenie w ich sprawie postępowań przygotowawczych – uprawnienie to </w:t>
            </w:r>
            <w:r w:rsidR="002C11C5">
              <w:rPr>
                <w:rFonts w:ascii="Times New Roman" w:hAnsi="Times New Roman"/>
                <w:sz w:val="24"/>
                <w:szCs w:val="24"/>
              </w:rPr>
              <w:t xml:space="preserve">będzie </w:t>
            </w:r>
            <w:r w:rsidRPr="00A722CD">
              <w:rPr>
                <w:rFonts w:ascii="Times New Roman" w:hAnsi="Times New Roman"/>
                <w:sz w:val="24"/>
                <w:szCs w:val="24"/>
              </w:rPr>
              <w:t>przysług</w:t>
            </w:r>
            <w:r w:rsidR="002C11C5">
              <w:rPr>
                <w:rFonts w:ascii="Times New Roman" w:hAnsi="Times New Roman"/>
                <w:sz w:val="24"/>
                <w:szCs w:val="24"/>
              </w:rPr>
              <w:t>iwało</w:t>
            </w:r>
            <w:r w:rsidRPr="00A722CD">
              <w:rPr>
                <w:rFonts w:ascii="Times New Roman" w:hAnsi="Times New Roman"/>
                <w:sz w:val="24"/>
                <w:szCs w:val="24"/>
              </w:rPr>
              <w:t xml:space="preserve"> prokuraturze,</w:t>
            </w:r>
            <w:r w:rsidR="002033D5">
              <w:rPr>
                <w:rFonts w:ascii="Times New Roman" w:hAnsi="Times New Roman"/>
                <w:sz w:val="24"/>
                <w:szCs w:val="24"/>
              </w:rPr>
              <w:t xml:space="preserve"> sądom,</w:t>
            </w:r>
            <w:r w:rsidRPr="00A722CD">
              <w:rPr>
                <w:rFonts w:ascii="Times New Roman" w:hAnsi="Times New Roman"/>
                <w:sz w:val="24"/>
                <w:szCs w:val="24"/>
              </w:rPr>
              <w:t xml:space="preserve"> Policji, Straży Granicznej, </w:t>
            </w:r>
            <w:r w:rsidR="00B41DA9">
              <w:rPr>
                <w:rFonts w:ascii="Times New Roman" w:hAnsi="Times New Roman"/>
                <w:sz w:val="24"/>
                <w:szCs w:val="24"/>
              </w:rPr>
              <w:t xml:space="preserve">Krajowej Administracji </w:t>
            </w:r>
            <w:r w:rsidRPr="00A722CD">
              <w:rPr>
                <w:rFonts w:ascii="Times New Roman" w:hAnsi="Times New Roman"/>
                <w:sz w:val="24"/>
                <w:szCs w:val="24"/>
              </w:rPr>
              <w:t>Skarbowej, Agencji Bezpieczeństwa Wewnętrznego, Agencji Wywiadu,</w:t>
            </w:r>
            <w:r w:rsidR="002033D5">
              <w:rPr>
                <w:rFonts w:ascii="Times New Roman" w:hAnsi="Times New Roman"/>
                <w:sz w:val="24"/>
                <w:szCs w:val="24"/>
              </w:rPr>
              <w:t xml:space="preserve"> Centralnemu Biuru Antykorupcyjnemu,</w:t>
            </w:r>
            <w:r w:rsidRPr="00A722CD">
              <w:rPr>
                <w:rFonts w:ascii="Times New Roman" w:hAnsi="Times New Roman"/>
                <w:sz w:val="24"/>
                <w:szCs w:val="24"/>
              </w:rPr>
              <w:t xml:space="preserve"> Służbie Ochrony Państwa, Służbie Kontrwywiadu Wojskowego, Służbie Wywiadu Wojskowego lub Żandarmerii Wojskowej.</w:t>
            </w:r>
          </w:p>
          <w:p w:rsidR="005755EF" w:rsidRPr="00A722CD" w:rsidRDefault="005755EF" w:rsidP="00DE33A4">
            <w:pPr>
              <w:spacing w:line="240" w:lineRule="auto"/>
              <w:jc w:val="both"/>
              <w:rPr>
                <w:rFonts w:ascii="Times New Roman" w:hAnsi="Times New Roman"/>
                <w:sz w:val="24"/>
                <w:szCs w:val="24"/>
              </w:rPr>
            </w:pPr>
          </w:p>
          <w:p w:rsidR="005755EF" w:rsidRPr="00DE33A4" w:rsidRDefault="005755EF" w:rsidP="005755EF">
            <w:pPr>
              <w:spacing w:line="240" w:lineRule="auto"/>
              <w:jc w:val="both"/>
              <w:rPr>
                <w:rFonts w:ascii="Times New Roman" w:hAnsi="Times New Roman"/>
                <w:spacing w:val="-2"/>
                <w:sz w:val="24"/>
                <w:szCs w:val="24"/>
              </w:rPr>
            </w:pPr>
            <w:r w:rsidRPr="00DE33A4">
              <w:rPr>
                <w:rFonts w:ascii="Times New Roman" w:hAnsi="Times New Roman"/>
                <w:spacing w:val="-2"/>
                <w:sz w:val="24"/>
                <w:szCs w:val="24"/>
              </w:rPr>
              <w:t xml:space="preserve">W </w:t>
            </w:r>
            <w:r w:rsidR="00646CF4" w:rsidRPr="00DE33A4">
              <w:rPr>
                <w:rFonts w:ascii="Times New Roman" w:hAnsi="Times New Roman"/>
                <w:spacing w:val="-2"/>
                <w:sz w:val="24"/>
                <w:szCs w:val="24"/>
              </w:rPr>
              <w:t>projekcie określono również podmiot realizujący</w:t>
            </w:r>
            <w:r w:rsidRPr="00DE33A4">
              <w:rPr>
                <w:rFonts w:ascii="Times New Roman" w:hAnsi="Times New Roman"/>
                <w:spacing w:val="-2"/>
                <w:sz w:val="24"/>
                <w:szCs w:val="24"/>
              </w:rPr>
              <w:t xml:space="preserve"> zadania Krajowej Jednostki d</w:t>
            </w:r>
            <w:r w:rsidR="00646CF4" w:rsidRPr="00DE33A4">
              <w:rPr>
                <w:rFonts w:ascii="Times New Roman" w:hAnsi="Times New Roman"/>
                <w:spacing w:val="-2"/>
                <w:sz w:val="24"/>
                <w:szCs w:val="24"/>
              </w:rPr>
              <w:t>s. EES oraz opisano jej zadania, a</w:t>
            </w:r>
            <w:r w:rsidR="0037691E">
              <w:rPr>
                <w:rFonts w:ascii="Times New Roman" w:hAnsi="Times New Roman"/>
                <w:spacing w:val="-2"/>
                <w:sz w:val="24"/>
                <w:szCs w:val="24"/>
              </w:rPr>
              <w:t> </w:t>
            </w:r>
            <w:r w:rsidR="00646CF4" w:rsidRPr="00DE33A4">
              <w:rPr>
                <w:rFonts w:ascii="Times New Roman" w:hAnsi="Times New Roman"/>
                <w:spacing w:val="-2"/>
                <w:sz w:val="24"/>
                <w:szCs w:val="24"/>
              </w:rPr>
              <w:t xml:space="preserve">także wskazano </w:t>
            </w:r>
            <w:r w:rsidRPr="00DE33A4">
              <w:rPr>
                <w:rFonts w:ascii="Times New Roman" w:hAnsi="Times New Roman"/>
                <w:spacing w:val="-2"/>
                <w:sz w:val="24"/>
                <w:szCs w:val="24"/>
              </w:rPr>
              <w:t>Centraln</w:t>
            </w:r>
            <w:r w:rsidR="004653F0" w:rsidRPr="00DE33A4">
              <w:rPr>
                <w:rFonts w:ascii="Times New Roman" w:hAnsi="Times New Roman"/>
                <w:spacing w:val="-2"/>
                <w:sz w:val="24"/>
                <w:szCs w:val="24"/>
              </w:rPr>
              <w:t>y</w:t>
            </w:r>
            <w:r w:rsidRPr="00DE33A4">
              <w:rPr>
                <w:rFonts w:ascii="Times New Roman" w:hAnsi="Times New Roman"/>
                <w:spacing w:val="-2"/>
                <w:sz w:val="24"/>
                <w:szCs w:val="24"/>
              </w:rPr>
              <w:t xml:space="preserve"> Organ Techniczn</w:t>
            </w:r>
            <w:r w:rsidR="004653F0" w:rsidRPr="00DE33A4">
              <w:rPr>
                <w:rFonts w:ascii="Times New Roman" w:hAnsi="Times New Roman"/>
                <w:spacing w:val="-2"/>
                <w:sz w:val="24"/>
                <w:szCs w:val="24"/>
              </w:rPr>
              <w:t xml:space="preserve">y </w:t>
            </w:r>
            <w:r w:rsidRPr="00DE33A4">
              <w:rPr>
                <w:rFonts w:ascii="Times New Roman" w:hAnsi="Times New Roman"/>
                <w:spacing w:val="-2"/>
                <w:sz w:val="24"/>
                <w:szCs w:val="24"/>
              </w:rPr>
              <w:t xml:space="preserve">KSI EES, który </w:t>
            </w:r>
            <w:r w:rsidR="00646CF4" w:rsidRPr="00DE33A4">
              <w:rPr>
                <w:rFonts w:ascii="Times New Roman" w:hAnsi="Times New Roman"/>
                <w:spacing w:val="-2"/>
                <w:sz w:val="24"/>
                <w:szCs w:val="24"/>
              </w:rPr>
              <w:t>ma realizować</w:t>
            </w:r>
            <w:r w:rsidRPr="00DE33A4">
              <w:rPr>
                <w:rFonts w:ascii="Times New Roman" w:hAnsi="Times New Roman"/>
                <w:spacing w:val="-2"/>
                <w:sz w:val="24"/>
                <w:szCs w:val="24"/>
              </w:rPr>
              <w:t xml:space="preserve"> techniczne zadania wynikające </w:t>
            </w:r>
            <w:r w:rsidR="0037691E">
              <w:rPr>
                <w:rFonts w:ascii="Times New Roman" w:hAnsi="Times New Roman"/>
                <w:spacing w:val="-2"/>
                <w:sz w:val="24"/>
                <w:szCs w:val="24"/>
              </w:rPr>
              <w:t>z </w:t>
            </w:r>
            <w:r w:rsidRPr="00DE33A4">
              <w:rPr>
                <w:rFonts w:ascii="Times New Roman" w:hAnsi="Times New Roman"/>
                <w:spacing w:val="-2"/>
                <w:sz w:val="24"/>
                <w:szCs w:val="24"/>
              </w:rPr>
              <w:t>udziału Rzeczypospolitej Pol</w:t>
            </w:r>
            <w:r w:rsidR="00646CF4" w:rsidRPr="00DE33A4">
              <w:rPr>
                <w:rFonts w:ascii="Times New Roman" w:hAnsi="Times New Roman"/>
                <w:spacing w:val="-2"/>
                <w:sz w:val="24"/>
                <w:szCs w:val="24"/>
              </w:rPr>
              <w:t>skiej w Systemie Wjazdu/Wyjazdu</w:t>
            </w:r>
            <w:r w:rsidR="004653F0" w:rsidRPr="00DE33A4">
              <w:rPr>
                <w:rFonts w:ascii="Times New Roman" w:hAnsi="Times New Roman"/>
                <w:spacing w:val="-2"/>
                <w:sz w:val="24"/>
                <w:szCs w:val="24"/>
              </w:rPr>
              <w:t xml:space="preserve">. W rezultacie określono również </w:t>
            </w:r>
            <w:r w:rsidRPr="00DE33A4">
              <w:rPr>
                <w:rFonts w:ascii="Times New Roman" w:hAnsi="Times New Roman"/>
                <w:spacing w:val="-2"/>
                <w:sz w:val="24"/>
                <w:szCs w:val="24"/>
              </w:rPr>
              <w:t xml:space="preserve">obowiązek współpracy określonych organów z COT KSI EES oraz KSI EES w celu realizacji zadań związanych z udziałem w EES, w tym do przekazywania dokumentów, udzielania informacji oraz przekazywania aktualnych danych niezbędnych do prowadzenia </w:t>
            </w:r>
            <w:r w:rsidRPr="00DE33A4">
              <w:rPr>
                <w:rFonts w:ascii="Times New Roman" w:hAnsi="Times New Roman"/>
                <w:spacing w:val="-2"/>
                <w:sz w:val="24"/>
                <w:szCs w:val="24"/>
              </w:rPr>
              <w:lastRenderedPageBreak/>
              <w:t>wykazów jednostek organizacyjnych organów uprawnionych do przetwarzania danych EES  i wszystkich jednostek operacyjnych mających dostęp do EES, a także zgłaszania ujawnionych nieprawidłowości w związku z przetwarzaniem danych EES poprzez KSI.</w:t>
            </w:r>
          </w:p>
          <w:p w:rsidR="00A722CD" w:rsidRDefault="00B07D20" w:rsidP="00AD542E">
            <w:pPr>
              <w:spacing w:line="240" w:lineRule="auto"/>
              <w:jc w:val="both"/>
              <w:rPr>
                <w:rFonts w:ascii="Times New Roman" w:hAnsi="Times New Roman"/>
                <w:spacing w:val="-2"/>
                <w:sz w:val="24"/>
                <w:szCs w:val="24"/>
              </w:rPr>
            </w:pPr>
            <w:r w:rsidRPr="00DE33A4">
              <w:rPr>
                <w:rFonts w:ascii="Times New Roman" w:hAnsi="Times New Roman"/>
                <w:spacing w:val="-2"/>
                <w:sz w:val="24"/>
                <w:szCs w:val="24"/>
              </w:rPr>
              <w:t>Projektowana ustawa zawiera także regulacje odnoszące się do z</w:t>
            </w:r>
            <w:r w:rsidR="005755EF" w:rsidRPr="00DE33A4">
              <w:rPr>
                <w:rFonts w:ascii="Times New Roman" w:hAnsi="Times New Roman"/>
                <w:spacing w:val="-2"/>
                <w:sz w:val="24"/>
                <w:szCs w:val="24"/>
              </w:rPr>
              <w:t>asad bezpieczeństwa, w tym ochrony danych osobowych</w:t>
            </w:r>
            <w:r w:rsidRPr="00DE33A4">
              <w:rPr>
                <w:rFonts w:ascii="Times New Roman" w:hAnsi="Times New Roman"/>
                <w:spacing w:val="-2"/>
                <w:sz w:val="24"/>
                <w:szCs w:val="24"/>
              </w:rPr>
              <w:t>.</w:t>
            </w:r>
          </w:p>
          <w:p w:rsidR="00E7708C" w:rsidRPr="00C26FE5" w:rsidRDefault="00E7708C" w:rsidP="00E7708C">
            <w:pPr>
              <w:spacing w:line="240" w:lineRule="auto"/>
              <w:jc w:val="both"/>
              <w:rPr>
                <w:rFonts w:ascii="Times New Roman" w:hAnsi="Times New Roman"/>
                <w:spacing w:val="-2"/>
                <w:sz w:val="24"/>
                <w:szCs w:val="24"/>
              </w:rPr>
            </w:pPr>
            <w:r w:rsidRPr="00E7708C">
              <w:rPr>
                <w:rFonts w:ascii="Times New Roman" w:hAnsi="Times New Roman"/>
                <w:spacing w:val="-2"/>
                <w:sz w:val="24"/>
                <w:szCs w:val="24"/>
              </w:rPr>
              <w:t>EES jest systemem wspólnotowym, wszystkie państwa będą miały dostęp do danych w nim gromadzonych na zasadach określonych w art. 9 i 41 rozporządzenia 2017/2226. Krajowe regulacje mają wpływ tylko na dostęp do danych na terenie kraju</w:t>
            </w:r>
            <w:r>
              <w:rPr>
                <w:rFonts w:ascii="Times New Roman" w:hAnsi="Times New Roman"/>
                <w:spacing w:val="-2"/>
                <w:sz w:val="24"/>
                <w:szCs w:val="24"/>
              </w:rPr>
              <w:t>.</w:t>
            </w:r>
          </w:p>
          <w:p w:rsidR="00E7708C" w:rsidRPr="00916545" w:rsidRDefault="00E7708C" w:rsidP="00AD542E">
            <w:pPr>
              <w:spacing w:line="240" w:lineRule="auto"/>
              <w:jc w:val="both"/>
              <w:rPr>
                <w:rFonts w:ascii="Times New Roman" w:hAnsi="Times New Roman"/>
                <w:spacing w:val="-2"/>
                <w:sz w:val="24"/>
                <w:szCs w:val="24"/>
              </w:rPr>
            </w:pPr>
          </w:p>
        </w:tc>
      </w:tr>
      <w:tr w:rsidR="003157E6" w:rsidRPr="008B4FE6" w:rsidTr="00806742">
        <w:trPr>
          <w:trHeight w:val="307"/>
        </w:trPr>
        <w:tc>
          <w:tcPr>
            <w:tcW w:w="10804" w:type="dxa"/>
            <w:gridSpan w:val="14"/>
            <w:shd w:val="clear" w:color="auto" w:fill="99CCFF"/>
            <w:vAlign w:val="center"/>
          </w:tcPr>
          <w:p w:rsidR="003157E6" w:rsidRPr="00C26FE5" w:rsidRDefault="003157E6" w:rsidP="003157E6">
            <w:pPr>
              <w:numPr>
                <w:ilvl w:val="0"/>
                <w:numId w:val="3"/>
              </w:numPr>
              <w:spacing w:before="60" w:after="60" w:line="240" w:lineRule="auto"/>
              <w:ind w:left="318" w:hanging="284"/>
              <w:jc w:val="both"/>
              <w:rPr>
                <w:rFonts w:ascii="Times New Roman" w:hAnsi="Times New Roman"/>
                <w:b/>
                <w:color w:val="000000"/>
                <w:sz w:val="24"/>
                <w:szCs w:val="24"/>
              </w:rPr>
            </w:pPr>
            <w:r w:rsidRPr="00C26FE5">
              <w:rPr>
                <w:rFonts w:ascii="Times New Roman" w:hAnsi="Times New Roman"/>
                <w:b/>
                <w:spacing w:val="-2"/>
                <w:sz w:val="24"/>
                <w:szCs w:val="24"/>
              </w:rPr>
              <w:lastRenderedPageBreak/>
              <w:t>Jak problem został rozwiązany w innych krajach, w szczególności krajach członkowskich OECD/UE</w:t>
            </w:r>
            <w:r w:rsidRPr="00C26FE5">
              <w:rPr>
                <w:rFonts w:ascii="Times New Roman" w:hAnsi="Times New Roman"/>
                <w:b/>
                <w:color w:val="000000"/>
                <w:sz w:val="24"/>
                <w:szCs w:val="24"/>
              </w:rPr>
              <w:t>?</w:t>
            </w:r>
            <w:r w:rsidRPr="00C26FE5">
              <w:rPr>
                <w:rFonts w:ascii="Times New Roman" w:hAnsi="Times New Roman"/>
                <w:i/>
                <w:color w:val="000000"/>
                <w:sz w:val="24"/>
                <w:szCs w:val="24"/>
              </w:rPr>
              <w:t xml:space="preserve"> </w:t>
            </w:r>
          </w:p>
        </w:tc>
      </w:tr>
      <w:tr w:rsidR="003157E6" w:rsidRPr="008B4FE6" w:rsidTr="00943465">
        <w:trPr>
          <w:trHeight w:val="1758"/>
        </w:trPr>
        <w:tc>
          <w:tcPr>
            <w:tcW w:w="10804" w:type="dxa"/>
            <w:gridSpan w:val="14"/>
            <w:shd w:val="clear" w:color="auto" w:fill="auto"/>
          </w:tcPr>
          <w:p w:rsidR="009A3855" w:rsidRPr="00C26FE5" w:rsidRDefault="00706CA3" w:rsidP="009A3855">
            <w:pPr>
              <w:pStyle w:val="Default"/>
              <w:jc w:val="both"/>
              <w:rPr>
                <w:rFonts w:ascii="Times New Roman" w:hAnsi="Times New Roman" w:cs="Times New Roman"/>
                <w:color w:val="auto"/>
                <w:spacing w:val="-2"/>
              </w:rPr>
            </w:pPr>
            <w:r w:rsidRPr="00C26FE5">
              <w:rPr>
                <w:rFonts w:ascii="Times New Roman" w:hAnsi="Times New Roman" w:cs="Times New Roman"/>
                <w:color w:val="auto"/>
                <w:spacing w:val="-2"/>
              </w:rPr>
              <w:t xml:space="preserve">Państwa członkowskie </w:t>
            </w:r>
            <w:r w:rsidR="009A3855" w:rsidRPr="00C26FE5">
              <w:rPr>
                <w:rFonts w:ascii="Times New Roman" w:hAnsi="Times New Roman" w:cs="Times New Roman"/>
                <w:color w:val="auto"/>
                <w:spacing w:val="-2"/>
              </w:rPr>
              <w:t xml:space="preserve">UE </w:t>
            </w:r>
            <w:r w:rsidRPr="00C26FE5">
              <w:rPr>
                <w:rFonts w:ascii="Times New Roman" w:hAnsi="Times New Roman" w:cs="Times New Roman"/>
                <w:color w:val="auto"/>
                <w:spacing w:val="-2"/>
              </w:rPr>
              <w:t>znajdują się obecnie na różnych etapach przygotowań</w:t>
            </w:r>
            <w:r w:rsidR="009A3855" w:rsidRPr="00C26FE5">
              <w:rPr>
                <w:rFonts w:ascii="Times New Roman" w:hAnsi="Times New Roman" w:cs="Times New Roman"/>
                <w:color w:val="auto"/>
                <w:spacing w:val="-2"/>
              </w:rPr>
              <w:t xml:space="preserve"> mających na celu dostosowani</w:t>
            </w:r>
            <w:r w:rsidR="00737D9E">
              <w:rPr>
                <w:rFonts w:ascii="Times New Roman" w:hAnsi="Times New Roman" w:cs="Times New Roman"/>
                <w:color w:val="auto"/>
                <w:spacing w:val="-2"/>
              </w:rPr>
              <w:t>e</w:t>
            </w:r>
            <w:r w:rsidR="009A3855" w:rsidRPr="00C26FE5">
              <w:rPr>
                <w:rFonts w:ascii="Times New Roman" w:hAnsi="Times New Roman" w:cs="Times New Roman"/>
                <w:color w:val="auto"/>
                <w:spacing w:val="-2"/>
              </w:rPr>
              <w:t xml:space="preserve"> swoich krajowych porządków prawnych do przepisów rozporządzenia</w:t>
            </w:r>
            <w:r w:rsidR="005F21A1">
              <w:rPr>
                <w:rFonts w:ascii="Times New Roman" w:hAnsi="Times New Roman" w:cs="Times New Roman"/>
                <w:color w:val="auto"/>
                <w:spacing w:val="-2"/>
              </w:rPr>
              <w:t xml:space="preserve"> 20</w:t>
            </w:r>
            <w:r w:rsidR="00425DB5" w:rsidRPr="00C26FE5">
              <w:rPr>
                <w:rFonts w:ascii="Times New Roman" w:hAnsi="Times New Roman" w:cs="Times New Roman"/>
                <w:color w:val="auto"/>
                <w:spacing w:val="-2"/>
              </w:rPr>
              <w:t>17/2226</w:t>
            </w:r>
            <w:r w:rsidR="009A3855" w:rsidRPr="00C26FE5">
              <w:rPr>
                <w:rFonts w:ascii="Times New Roman" w:hAnsi="Times New Roman" w:cs="Times New Roman"/>
                <w:color w:val="auto"/>
                <w:spacing w:val="-2"/>
              </w:rPr>
              <w:t xml:space="preserve">. Państwa członkowskie UE podjęły lub prowadzą obecnie ocenę skutków regulacji pod względem budżetu, zasobów ludzkich, organizacji </w:t>
            </w:r>
            <w:r w:rsidR="0037691E">
              <w:rPr>
                <w:rFonts w:ascii="Times New Roman" w:hAnsi="Times New Roman" w:cs="Times New Roman"/>
                <w:color w:val="auto"/>
                <w:spacing w:val="-2"/>
              </w:rPr>
              <w:t>i </w:t>
            </w:r>
            <w:r w:rsidR="009A3855" w:rsidRPr="00C26FE5">
              <w:rPr>
                <w:rFonts w:ascii="Times New Roman" w:hAnsi="Times New Roman" w:cs="Times New Roman"/>
                <w:color w:val="auto"/>
                <w:spacing w:val="-2"/>
              </w:rPr>
              <w:t xml:space="preserve">przepisów krajowych. </w:t>
            </w:r>
          </w:p>
          <w:p w:rsidR="00430959" w:rsidRPr="00C26FE5" w:rsidRDefault="00706CA3" w:rsidP="008E375E">
            <w:pPr>
              <w:pStyle w:val="Default"/>
              <w:jc w:val="both"/>
            </w:pPr>
            <w:r w:rsidRPr="00C26FE5">
              <w:rPr>
                <w:rFonts w:ascii="Times New Roman" w:hAnsi="Times New Roman" w:cs="Times New Roman"/>
                <w:color w:val="auto"/>
                <w:spacing w:val="-2"/>
              </w:rPr>
              <w:t>Potencjalne różnice w treści projektowanych przepisów w innych krajach UE mogą wynikać ze specyfiki organizacji podziału zadań i kompetencji instyt</w:t>
            </w:r>
            <w:r w:rsidR="009F56B8" w:rsidRPr="00C26FE5">
              <w:rPr>
                <w:rFonts w:ascii="Times New Roman" w:hAnsi="Times New Roman" w:cs="Times New Roman"/>
                <w:color w:val="auto"/>
                <w:spacing w:val="-2"/>
              </w:rPr>
              <w:t>ucji, które będą korzystać z systemu EES.</w:t>
            </w:r>
          </w:p>
        </w:tc>
      </w:tr>
      <w:tr w:rsidR="003157E6" w:rsidRPr="008B4FE6" w:rsidTr="00806742">
        <w:trPr>
          <w:trHeight w:val="359"/>
        </w:trPr>
        <w:tc>
          <w:tcPr>
            <w:tcW w:w="10804" w:type="dxa"/>
            <w:gridSpan w:val="14"/>
            <w:shd w:val="clear" w:color="auto" w:fill="99CCFF"/>
            <w:vAlign w:val="center"/>
          </w:tcPr>
          <w:p w:rsidR="003157E6" w:rsidRPr="00C26FE5" w:rsidRDefault="003157E6" w:rsidP="003157E6">
            <w:pPr>
              <w:numPr>
                <w:ilvl w:val="0"/>
                <w:numId w:val="3"/>
              </w:numPr>
              <w:spacing w:before="60" w:after="60" w:line="240" w:lineRule="auto"/>
              <w:ind w:left="318" w:hanging="284"/>
              <w:jc w:val="both"/>
              <w:rPr>
                <w:rFonts w:ascii="Times New Roman" w:hAnsi="Times New Roman"/>
                <w:b/>
                <w:color w:val="000000"/>
              </w:rPr>
            </w:pPr>
            <w:r w:rsidRPr="00C26FE5">
              <w:rPr>
                <w:rFonts w:ascii="Times New Roman" w:hAnsi="Times New Roman"/>
                <w:b/>
                <w:color w:val="000000"/>
              </w:rPr>
              <w:t>Podmioty, na które oddziałuje projekt</w:t>
            </w:r>
          </w:p>
        </w:tc>
      </w:tr>
      <w:tr w:rsidR="003157E6" w:rsidRPr="008B4FE6" w:rsidTr="008E375E">
        <w:trPr>
          <w:trHeight w:val="142"/>
        </w:trPr>
        <w:tc>
          <w:tcPr>
            <w:tcW w:w="1732" w:type="dxa"/>
            <w:gridSpan w:val="2"/>
            <w:shd w:val="clear" w:color="auto" w:fill="auto"/>
          </w:tcPr>
          <w:p w:rsidR="003157E6" w:rsidRPr="00C26FE5" w:rsidRDefault="003157E6"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Grupa</w:t>
            </w:r>
          </w:p>
        </w:tc>
        <w:tc>
          <w:tcPr>
            <w:tcW w:w="2930" w:type="dxa"/>
            <w:gridSpan w:val="6"/>
            <w:shd w:val="clear" w:color="auto" w:fill="auto"/>
          </w:tcPr>
          <w:p w:rsidR="003157E6" w:rsidRPr="00C26FE5" w:rsidRDefault="003157E6"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Wielkość</w:t>
            </w:r>
          </w:p>
        </w:tc>
        <w:tc>
          <w:tcPr>
            <w:tcW w:w="2175" w:type="dxa"/>
            <w:gridSpan w:val="5"/>
            <w:shd w:val="clear" w:color="auto" w:fill="auto"/>
          </w:tcPr>
          <w:p w:rsidR="003157E6" w:rsidRPr="00C26FE5" w:rsidRDefault="003157E6"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Źródło danych</w:t>
            </w:r>
            <w:r w:rsidRPr="00C26FE5" w:rsidDel="00260F33">
              <w:rPr>
                <w:rFonts w:ascii="Times New Roman" w:hAnsi="Times New Roman"/>
                <w:color w:val="000000"/>
                <w:spacing w:val="-2"/>
              </w:rPr>
              <w:t xml:space="preserve"> </w:t>
            </w:r>
          </w:p>
        </w:tc>
        <w:tc>
          <w:tcPr>
            <w:tcW w:w="3967" w:type="dxa"/>
            <w:shd w:val="clear" w:color="auto" w:fill="auto"/>
          </w:tcPr>
          <w:p w:rsidR="003157E6" w:rsidRPr="00C26FE5" w:rsidRDefault="003157E6"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Oddziaływanie</w:t>
            </w:r>
          </w:p>
        </w:tc>
      </w:tr>
      <w:tr w:rsidR="009F56B8"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9F56B8"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Komendant Główny Straży Granicznej</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5F0EEA"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1</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9F56B8"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B363FE" w:rsidP="00425DB5">
            <w:pPr>
              <w:spacing w:before="40" w:line="240" w:lineRule="auto"/>
              <w:rPr>
                <w:rFonts w:ascii="Times New Roman" w:hAnsi="Times New Roman"/>
              </w:rPr>
            </w:pPr>
            <w:r w:rsidRPr="00C26FE5">
              <w:rPr>
                <w:rFonts w:ascii="Times New Roman" w:hAnsi="Times New Roman"/>
                <w:spacing w:val="-2"/>
              </w:rPr>
              <w:t xml:space="preserve">Pełnienie roli </w:t>
            </w:r>
            <w:r w:rsidR="00073A3F" w:rsidRPr="00C26FE5">
              <w:rPr>
                <w:rFonts w:ascii="Times New Roman" w:hAnsi="Times New Roman"/>
                <w:spacing w:val="-2"/>
              </w:rPr>
              <w:t>K</w:t>
            </w:r>
            <w:r w:rsidR="009C7980" w:rsidRPr="00C26FE5">
              <w:rPr>
                <w:rFonts w:ascii="Times New Roman" w:hAnsi="Times New Roman"/>
                <w:spacing w:val="-2"/>
              </w:rPr>
              <w:t>rajowej</w:t>
            </w:r>
            <w:r w:rsidRPr="00C26FE5">
              <w:rPr>
                <w:rFonts w:ascii="Times New Roman" w:hAnsi="Times New Roman"/>
                <w:spacing w:val="-2"/>
              </w:rPr>
              <w:t xml:space="preserve"> </w:t>
            </w:r>
            <w:r w:rsidR="009C7980" w:rsidRPr="00C26FE5">
              <w:rPr>
                <w:rFonts w:ascii="Times New Roman" w:hAnsi="Times New Roman"/>
                <w:spacing w:val="-2"/>
              </w:rPr>
              <w:t>jednostki</w:t>
            </w:r>
            <w:r w:rsidRPr="00C26FE5">
              <w:rPr>
                <w:rFonts w:ascii="Times New Roman" w:hAnsi="Times New Roman"/>
                <w:spacing w:val="-2"/>
              </w:rPr>
              <w:t xml:space="preserve"> </w:t>
            </w:r>
            <w:r w:rsidR="00073A3F" w:rsidRPr="00C26FE5">
              <w:rPr>
                <w:rFonts w:ascii="Times New Roman" w:hAnsi="Times New Roman"/>
                <w:spacing w:val="-2"/>
              </w:rPr>
              <w:t>ds. EES</w:t>
            </w:r>
            <w:r w:rsidRPr="00C26FE5">
              <w:rPr>
                <w:rFonts w:ascii="Times New Roman" w:hAnsi="Times New Roman"/>
                <w:spacing w:val="-2"/>
              </w:rPr>
              <w:t xml:space="preserve">, </w:t>
            </w:r>
            <w:r w:rsidR="00EF39DE" w:rsidRPr="00C26FE5">
              <w:rPr>
                <w:rFonts w:ascii="Times New Roman" w:hAnsi="Times New Roman"/>
                <w:spacing w:val="-2"/>
              </w:rPr>
              <w:t xml:space="preserve">w tym </w:t>
            </w:r>
            <w:r w:rsidR="00425DB5" w:rsidRPr="00C26FE5">
              <w:rPr>
                <w:rFonts w:ascii="Times New Roman" w:hAnsi="Times New Roman"/>
                <w:spacing w:val="-2"/>
              </w:rPr>
              <w:t>przekazywanie</w:t>
            </w:r>
            <w:r w:rsidR="00EF39DE" w:rsidRPr="00C26FE5">
              <w:rPr>
                <w:rFonts w:ascii="Times New Roman" w:hAnsi="Times New Roman"/>
                <w:spacing w:val="-2"/>
              </w:rPr>
              <w:t xml:space="preserve"> danych EES na wniosek </w:t>
            </w:r>
            <w:r w:rsidR="00425DB5" w:rsidRPr="00C26FE5">
              <w:rPr>
                <w:rFonts w:ascii="Times New Roman" w:hAnsi="Times New Roman"/>
                <w:spacing w:val="-2"/>
              </w:rPr>
              <w:t xml:space="preserve">wskazanych w projektowanej ustawie organów w celu </w:t>
            </w:r>
            <w:r w:rsidR="00425DB5" w:rsidRPr="00C26FE5">
              <w:rPr>
                <w:rFonts w:ascii="Times New Roman" w:hAnsi="Times New Roman"/>
              </w:rPr>
              <w:t>zapobiegania, wykrywania, zwalczania oraz ścigania sprawców określonych w projektowanej ustawie przestępstw.</w:t>
            </w:r>
          </w:p>
          <w:p w:rsidR="009C7980" w:rsidRPr="00C26FE5" w:rsidRDefault="009C7980" w:rsidP="00425DB5">
            <w:pPr>
              <w:spacing w:before="40" w:line="240" w:lineRule="auto"/>
              <w:rPr>
                <w:rFonts w:ascii="Times New Roman" w:hAnsi="Times New Roman"/>
                <w:spacing w:val="-2"/>
              </w:rPr>
            </w:pPr>
          </w:p>
          <w:p w:rsidR="009C7980" w:rsidRPr="00C26FE5" w:rsidRDefault="00425DB5" w:rsidP="00425DB5">
            <w:pPr>
              <w:spacing w:before="40" w:line="240" w:lineRule="auto"/>
              <w:rPr>
                <w:rFonts w:ascii="Times New Roman" w:hAnsi="Times New Roman"/>
                <w:spacing w:val="-2"/>
              </w:rPr>
            </w:pPr>
            <w:r w:rsidRPr="00C26FE5">
              <w:rPr>
                <w:rFonts w:ascii="Times New Roman" w:hAnsi="Times New Roman"/>
                <w:spacing w:val="-2"/>
              </w:rPr>
              <w:t>Pełnienie funkcji</w:t>
            </w:r>
            <w:r w:rsidR="00B363FE" w:rsidRPr="00C26FE5">
              <w:rPr>
                <w:rFonts w:ascii="Times New Roman" w:hAnsi="Times New Roman"/>
                <w:spacing w:val="-2"/>
              </w:rPr>
              <w:t xml:space="preserve"> </w:t>
            </w:r>
            <w:r w:rsidR="009C7980" w:rsidRPr="00C26FE5">
              <w:rPr>
                <w:rFonts w:ascii="Times New Roman" w:hAnsi="Times New Roman"/>
                <w:spacing w:val="-2"/>
              </w:rPr>
              <w:t>administratora danych</w:t>
            </w:r>
            <w:r w:rsidRPr="00C26FE5">
              <w:rPr>
                <w:rFonts w:ascii="Times New Roman" w:hAnsi="Times New Roman"/>
                <w:spacing w:val="-2"/>
              </w:rPr>
              <w:t xml:space="preserve"> osobowych przetwarzanych w EES.</w:t>
            </w:r>
          </w:p>
          <w:p w:rsidR="00425DB5" w:rsidRPr="00C26FE5" w:rsidRDefault="00425DB5" w:rsidP="00425DB5">
            <w:pPr>
              <w:spacing w:before="40" w:line="240" w:lineRule="auto"/>
              <w:rPr>
                <w:rFonts w:ascii="Times New Roman" w:hAnsi="Times New Roman"/>
                <w:spacing w:val="-2"/>
              </w:rPr>
            </w:pPr>
          </w:p>
          <w:p w:rsidR="00B363FE" w:rsidRPr="00943465" w:rsidRDefault="00425DB5" w:rsidP="0037691E">
            <w:pPr>
              <w:spacing w:before="40" w:line="240" w:lineRule="auto"/>
              <w:rPr>
                <w:rFonts w:ascii="Times New Roman" w:hAnsi="Times New Roman"/>
                <w:spacing w:val="-2"/>
              </w:rPr>
            </w:pPr>
            <w:r w:rsidRPr="00C26FE5">
              <w:rPr>
                <w:rFonts w:ascii="Times New Roman" w:hAnsi="Times New Roman"/>
                <w:spacing w:val="-2"/>
              </w:rPr>
              <w:t>Za</w:t>
            </w:r>
            <w:r w:rsidR="00B363FE" w:rsidRPr="00C26FE5">
              <w:rPr>
                <w:rFonts w:ascii="Times New Roman" w:hAnsi="Times New Roman"/>
                <w:spacing w:val="-2"/>
              </w:rPr>
              <w:t>pewnie</w:t>
            </w:r>
            <w:r w:rsidRPr="00C26FE5">
              <w:rPr>
                <w:rFonts w:ascii="Times New Roman" w:hAnsi="Times New Roman"/>
                <w:spacing w:val="-2"/>
              </w:rPr>
              <w:t>nie</w:t>
            </w:r>
            <w:r w:rsidR="00B363FE" w:rsidRPr="00C26FE5">
              <w:rPr>
                <w:rFonts w:ascii="Times New Roman" w:hAnsi="Times New Roman"/>
                <w:spacing w:val="-2"/>
              </w:rPr>
              <w:t xml:space="preserve"> </w:t>
            </w:r>
            <w:r w:rsidR="00073A3F" w:rsidRPr="00C26FE5">
              <w:rPr>
                <w:rFonts w:ascii="Times New Roman" w:hAnsi="Times New Roman"/>
                <w:spacing w:val="-2"/>
              </w:rPr>
              <w:t>rozwiązań</w:t>
            </w:r>
            <w:r w:rsidR="00B363FE" w:rsidRPr="00C26FE5">
              <w:rPr>
                <w:rFonts w:ascii="Times New Roman" w:hAnsi="Times New Roman"/>
                <w:spacing w:val="-2"/>
              </w:rPr>
              <w:t xml:space="preserve"> technicznyc</w:t>
            </w:r>
            <w:r w:rsidR="00073A3F" w:rsidRPr="00C26FE5">
              <w:rPr>
                <w:rFonts w:ascii="Times New Roman" w:hAnsi="Times New Roman"/>
                <w:spacing w:val="-2"/>
              </w:rPr>
              <w:t>h umożliwi</w:t>
            </w:r>
            <w:r w:rsidRPr="00C26FE5">
              <w:rPr>
                <w:rFonts w:ascii="Times New Roman" w:hAnsi="Times New Roman"/>
                <w:spacing w:val="-2"/>
              </w:rPr>
              <w:t>ający</w:t>
            </w:r>
            <w:r w:rsidR="00EB6CC6">
              <w:rPr>
                <w:rFonts w:ascii="Times New Roman" w:hAnsi="Times New Roman"/>
                <w:spacing w:val="-2"/>
              </w:rPr>
              <w:t>ch</w:t>
            </w:r>
            <w:r w:rsidR="00073A3F" w:rsidRPr="00C26FE5">
              <w:rPr>
                <w:rFonts w:ascii="Times New Roman" w:hAnsi="Times New Roman"/>
                <w:spacing w:val="-2"/>
              </w:rPr>
              <w:t xml:space="preserve"> określonym </w:t>
            </w:r>
            <w:r w:rsidRPr="00C26FE5">
              <w:rPr>
                <w:rFonts w:ascii="Times New Roman" w:hAnsi="Times New Roman"/>
                <w:spacing w:val="-2"/>
              </w:rPr>
              <w:t>w</w:t>
            </w:r>
            <w:r w:rsidR="0037691E">
              <w:rPr>
                <w:rFonts w:ascii="Times New Roman" w:hAnsi="Times New Roman"/>
                <w:spacing w:val="-2"/>
              </w:rPr>
              <w:t> </w:t>
            </w:r>
            <w:r w:rsidRPr="00C26FE5">
              <w:rPr>
                <w:rFonts w:ascii="Times New Roman" w:hAnsi="Times New Roman"/>
                <w:spacing w:val="-2"/>
              </w:rPr>
              <w:t xml:space="preserve">projektowanej ustawie </w:t>
            </w:r>
            <w:r w:rsidR="00073A3F" w:rsidRPr="00C26FE5">
              <w:rPr>
                <w:rFonts w:ascii="Times New Roman" w:hAnsi="Times New Roman"/>
                <w:spacing w:val="-2"/>
              </w:rPr>
              <w:t>organom dostęp do</w:t>
            </w:r>
            <w:r w:rsidR="0037691E">
              <w:rPr>
                <w:rFonts w:ascii="Times New Roman" w:hAnsi="Times New Roman"/>
                <w:spacing w:val="-2"/>
              </w:rPr>
              <w:t> </w:t>
            </w:r>
            <w:r w:rsidR="00073A3F" w:rsidRPr="00C26FE5">
              <w:rPr>
                <w:rFonts w:ascii="Times New Roman" w:hAnsi="Times New Roman"/>
                <w:spacing w:val="-2"/>
              </w:rPr>
              <w:t>EES</w:t>
            </w:r>
            <w:r w:rsidRPr="00C26FE5">
              <w:rPr>
                <w:rFonts w:ascii="Times New Roman" w:hAnsi="Times New Roman"/>
                <w:spacing w:val="-2"/>
              </w:rPr>
              <w:t>.</w:t>
            </w:r>
            <w:r w:rsidR="00B363FE" w:rsidRPr="00C26FE5">
              <w:rPr>
                <w:rFonts w:ascii="Times New Roman" w:hAnsi="Times New Roman"/>
                <w:spacing w:val="-2"/>
              </w:rPr>
              <w:t xml:space="preserve"> </w:t>
            </w:r>
          </w:p>
        </w:tc>
      </w:tr>
      <w:tr w:rsidR="002258FB"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2258FB" w:rsidRPr="00C26FE5" w:rsidRDefault="002258FB"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Straż Graniczna</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2258FB" w:rsidRPr="00C26FE5" w:rsidRDefault="002258FB"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1</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2258FB" w:rsidRPr="00C26FE5" w:rsidRDefault="002258FB"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realizacji obowiązku wprowadzania, zmiany i usuwania danych w celach i na zasadach określonych w projektowanej ustawie.</w:t>
            </w:r>
          </w:p>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wglądu d</w:t>
            </w:r>
            <w:r w:rsidR="0037691E">
              <w:rPr>
                <w:rFonts w:ascii="Times New Roman" w:eastAsia="Times New Roman" w:hAnsi="Times New Roman"/>
                <w:lang w:eastAsia="pl-PL"/>
              </w:rPr>
              <w:t>o przetwarzanych w nim danych w </w:t>
            </w:r>
            <w:r w:rsidRPr="00C26FE5">
              <w:rPr>
                <w:rFonts w:ascii="Times New Roman" w:eastAsia="Times New Roman" w:hAnsi="Times New Roman"/>
                <w:lang w:eastAsia="pl-PL"/>
              </w:rPr>
              <w:t>celach i na zasadach  określonych w</w:t>
            </w:r>
            <w:r w:rsidR="0037691E">
              <w:rPr>
                <w:rFonts w:ascii="Times New Roman" w:eastAsia="Times New Roman" w:hAnsi="Times New Roman"/>
                <w:lang w:eastAsia="pl-PL"/>
              </w:rPr>
              <w:t> </w:t>
            </w:r>
            <w:r w:rsidRPr="00C26FE5">
              <w:rPr>
                <w:rFonts w:ascii="Times New Roman" w:eastAsia="Times New Roman" w:hAnsi="Times New Roman"/>
                <w:lang w:eastAsia="pl-PL"/>
              </w:rPr>
              <w:t>projektowanej ustawie.</w:t>
            </w:r>
          </w:p>
          <w:p w:rsidR="002963DB" w:rsidRPr="00C26FE5" w:rsidRDefault="002963DB" w:rsidP="00425DB5">
            <w:pPr>
              <w:spacing w:line="240" w:lineRule="auto"/>
              <w:jc w:val="both"/>
              <w:rPr>
                <w:rFonts w:ascii="Times New Roman" w:hAnsi="Times New Roman"/>
              </w:rPr>
            </w:pPr>
            <w:r w:rsidRPr="00C26FE5">
              <w:rPr>
                <w:rFonts w:ascii="Times New Roman" w:hAnsi="Times New Roman"/>
              </w:rPr>
              <w:lastRenderedPageBreak/>
              <w:t xml:space="preserve">Prawo do wystąpienia do Krajowej Jednostki ds. EES  z wnioskiem </w:t>
            </w:r>
            <w:r w:rsidR="0037691E">
              <w:rPr>
                <w:rFonts w:ascii="Times New Roman" w:hAnsi="Times New Roman"/>
              </w:rPr>
              <w:t>o </w:t>
            </w:r>
            <w:r w:rsidRPr="00C26FE5">
              <w:rPr>
                <w:rFonts w:ascii="Times New Roman" w:hAnsi="Times New Roman"/>
              </w:rPr>
              <w:t>przekazanie przetwarzanych w systemie danych obywateli państw trzecich w celu zapobiegania, wykrywania, zwalczania oraz ścigania sprawców określonych w</w:t>
            </w:r>
            <w:r w:rsidR="0037691E">
              <w:rPr>
                <w:rFonts w:ascii="Times New Roman" w:hAnsi="Times New Roman"/>
              </w:rPr>
              <w:t> </w:t>
            </w:r>
            <w:r w:rsidRPr="00C26FE5">
              <w:rPr>
                <w:rFonts w:ascii="Times New Roman" w:hAnsi="Times New Roman"/>
              </w:rPr>
              <w:t xml:space="preserve">projektowanej ustawie przestępstw. </w:t>
            </w:r>
          </w:p>
          <w:p w:rsidR="00425DB5" w:rsidRPr="00C26FE5" w:rsidRDefault="00425DB5" w:rsidP="00425DB5">
            <w:pPr>
              <w:spacing w:line="240" w:lineRule="auto"/>
              <w:jc w:val="both"/>
              <w:rPr>
                <w:rFonts w:ascii="Times New Roman" w:hAnsi="Times New Roman"/>
              </w:rPr>
            </w:pPr>
          </w:p>
          <w:p w:rsidR="002963DB" w:rsidRPr="00C26FE5" w:rsidRDefault="002963DB" w:rsidP="00425DB5">
            <w:pPr>
              <w:spacing w:line="240" w:lineRule="auto"/>
              <w:jc w:val="both"/>
              <w:rPr>
                <w:rFonts w:ascii="Times New Roman" w:hAnsi="Times New Roman"/>
              </w:rPr>
            </w:pPr>
            <w:r w:rsidRPr="00C26FE5">
              <w:rPr>
                <w:rFonts w:ascii="Times New Roman" w:hAnsi="Times New Roman"/>
              </w:rPr>
              <w:t>Obowiązek wyznaczenia jednostek organizacyjnych, które będą uprawnione do składani</w:t>
            </w:r>
            <w:r w:rsidR="00AF646E">
              <w:rPr>
                <w:rFonts w:ascii="Times New Roman" w:hAnsi="Times New Roman"/>
              </w:rPr>
              <w:t>a do Krajowej Jednostki ds. EES</w:t>
            </w:r>
            <w:r w:rsidRPr="00C26FE5">
              <w:rPr>
                <w:rFonts w:ascii="Times New Roman" w:hAnsi="Times New Roman"/>
              </w:rPr>
              <w:t xml:space="preserve"> wniosków o przekazanie danych EES. </w:t>
            </w:r>
          </w:p>
          <w:p w:rsidR="002258FB" w:rsidRPr="00C26FE5" w:rsidRDefault="002258FB" w:rsidP="00425DB5">
            <w:pPr>
              <w:spacing w:before="40" w:line="240" w:lineRule="auto"/>
              <w:jc w:val="center"/>
              <w:rPr>
                <w:rFonts w:ascii="Times New Roman" w:hAnsi="Times New Roman"/>
                <w:spacing w:val="-2"/>
              </w:rPr>
            </w:pPr>
          </w:p>
        </w:tc>
      </w:tr>
      <w:tr w:rsidR="009F56B8"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9F56B8"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lastRenderedPageBreak/>
              <w:t>Komendant Główny Policji</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5F0EEA"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1</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9F56B8"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073A3F" w:rsidRPr="00C26FE5" w:rsidRDefault="00FA5AB1" w:rsidP="008E375E">
            <w:pPr>
              <w:spacing w:before="40" w:line="240" w:lineRule="auto"/>
              <w:rPr>
                <w:rFonts w:ascii="Times New Roman" w:hAnsi="Times New Roman"/>
                <w:color w:val="000000"/>
                <w:spacing w:val="-2"/>
              </w:rPr>
            </w:pPr>
            <w:r w:rsidRPr="00C26FE5">
              <w:rPr>
                <w:rFonts w:ascii="Times New Roman" w:hAnsi="Times New Roman"/>
                <w:spacing w:val="-2"/>
              </w:rPr>
              <w:t>Obowiązk</w:t>
            </w:r>
            <w:r w:rsidR="00425DB5" w:rsidRPr="00C26FE5">
              <w:rPr>
                <w:rFonts w:ascii="Times New Roman" w:hAnsi="Times New Roman"/>
                <w:spacing w:val="-2"/>
              </w:rPr>
              <w:t xml:space="preserve">i </w:t>
            </w:r>
            <w:r w:rsidRPr="00C26FE5">
              <w:rPr>
                <w:rFonts w:ascii="Times New Roman" w:hAnsi="Times New Roman"/>
                <w:spacing w:val="-2"/>
              </w:rPr>
              <w:t>w zakresie podłączenia zarządzanych przez KGP systemów z KSI EES.</w:t>
            </w:r>
          </w:p>
        </w:tc>
      </w:tr>
      <w:tr w:rsidR="002258FB"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2258FB" w:rsidRPr="00C26FE5" w:rsidRDefault="002258FB"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Policja</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2258FB" w:rsidRPr="00C26FE5" w:rsidRDefault="002258FB" w:rsidP="003157E6">
            <w:pPr>
              <w:spacing w:before="40" w:line="240" w:lineRule="auto"/>
              <w:jc w:val="center"/>
              <w:rPr>
                <w:rFonts w:ascii="Times New Roman" w:hAnsi="Times New Roman"/>
                <w:color w:val="000000"/>
                <w:spacing w:val="-2"/>
              </w:rPr>
            </w:pP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2258FB" w:rsidRPr="00C26FE5" w:rsidRDefault="002258FB"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realizacji obowiązku wprowadzania, zmiany i usuwania danych w celach i na zasadach określonych w projektowanej ustawie.</w:t>
            </w:r>
          </w:p>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wglądu do przetwarzanych w ni</w:t>
            </w:r>
            <w:r w:rsidR="00AF646E">
              <w:rPr>
                <w:rFonts w:ascii="Times New Roman" w:eastAsia="Times New Roman" w:hAnsi="Times New Roman"/>
                <w:lang w:eastAsia="pl-PL"/>
              </w:rPr>
              <w:t>m danych w celach i na zasadach</w:t>
            </w:r>
            <w:r w:rsidRPr="00C26FE5">
              <w:rPr>
                <w:rFonts w:ascii="Times New Roman" w:eastAsia="Times New Roman" w:hAnsi="Times New Roman"/>
                <w:lang w:eastAsia="pl-PL"/>
              </w:rPr>
              <w:t xml:space="preserve"> określonych </w:t>
            </w:r>
            <w:r w:rsidR="00737D9E">
              <w:rPr>
                <w:rFonts w:ascii="Times New Roman" w:eastAsia="Times New Roman" w:hAnsi="Times New Roman"/>
                <w:lang w:eastAsia="pl-PL"/>
              </w:rPr>
              <w:br/>
            </w:r>
            <w:r w:rsidRPr="00C26FE5">
              <w:rPr>
                <w:rFonts w:ascii="Times New Roman" w:eastAsia="Times New Roman" w:hAnsi="Times New Roman"/>
                <w:lang w:eastAsia="pl-PL"/>
              </w:rPr>
              <w:t>w projektowanej ustawie.</w:t>
            </w:r>
          </w:p>
          <w:p w:rsidR="002963DB" w:rsidRPr="00C26FE5" w:rsidRDefault="002963DB" w:rsidP="00425DB5">
            <w:pPr>
              <w:spacing w:line="240" w:lineRule="auto"/>
              <w:jc w:val="both"/>
              <w:rPr>
                <w:rFonts w:ascii="Times New Roman" w:hAnsi="Times New Roman"/>
              </w:rPr>
            </w:pPr>
            <w:r w:rsidRPr="00C26FE5">
              <w:rPr>
                <w:rFonts w:ascii="Times New Roman" w:hAnsi="Times New Roman"/>
              </w:rPr>
              <w:t>Prawo do wystąpieni</w:t>
            </w:r>
            <w:r w:rsidR="00AF646E">
              <w:rPr>
                <w:rFonts w:ascii="Times New Roman" w:hAnsi="Times New Roman"/>
              </w:rPr>
              <w:t>a do Krajowej Jednostki ds. EES</w:t>
            </w:r>
            <w:r w:rsidRPr="00C26FE5">
              <w:rPr>
                <w:rFonts w:ascii="Times New Roman" w:hAnsi="Times New Roman"/>
              </w:rPr>
              <w:t xml:space="preserve"> z wnioskiem </w:t>
            </w:r>
            <w:r w:rsidR="0037691E">
              <w:rPr>
                <w:rFonts w:ascii="Times New Roman" w:hAnsi="Times New Roman"/>
              </w:rPr>
              <w:t>o </w:t>
            </w:r>
            <w:r w:rsidRPr="00C26FE5">
              <w:rPr>
                <w:rFonts w:ascii="Times New Roman" w:hAnsi="Times New Roman"/>
              </w:rPr>
              <w:t>przekazanie przetwarzanych w systemie danych obywateli państw trzecich w celu zapobiegania, wykrywania, zwalczania oraz ścigania sprawców określonych w</w:t>
            </w:r>
            <w:r w:rsidR="0037691E">
              <w:rPr>
                <w:rFonts w:ascii="Times New Roman" w:hAnsi="Times New Roman"/>
              </w:rPr>
              <w:t> </w:t>
            </w:r>
            <w:r w:rsidRPr="00C26FE5">
              <w:rPr>
                <w:rFonts w:ascii="Times New Roman" w:hAnsi="Times New Roman"/>
              </w:rPr>
              <w:t xml:space="preserve">projektowanej ustawie przestępstw. </w:t>
            </w:r>
          </w:p>
          <w:p w:rsidR="002258FB" w:rsidRPr="00943465" w:rsidRDefault="002963DB" w:rsidP="00943465">
            <w:pPr>
              <w:spacing w:line="240" w:lineRule="auto"/>
              <w:jc w:val="both"/>
              <w:rPr>
                <w:rFonts w:ascii="Times New Roman" w:hAnsi="Times New Roman"/>
              </w:rPr>
            </w:pPr>
            <w:r w:rsidRPr="00C26FE5">
              <w:rPr>
                <w:rFonts w:ascii="Times New Roman" w:hAnsi="Times New Roman"/>
              </w:rPr>
              <w:t xml:space="preserve">Obowiązek wyznaczenia jednostek organizacyjnych, które będą uprawnione do składania do Krajowej Jednostki ds. EES  wniosków o przekazanie danych EES. </w:t>
            </w:r>
          </w:p>
        </w:tc>
      </w:tr>
      <w:tr w:rsidR="00EF39DE"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EF39DE" w:rsidRPr="00C26FE5" w:rsidRDefault="00EF39DE"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wojewodowie</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EF39DE" w:rsidRPr="00C26FE5" w:rsidRDefault="00EF39DE"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16</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EF39DE" w:rsidRPr="00C26FE5" w:rsidRDefault="00EF39DE"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 xml:space="preserve">Bezpośredni dostęp do EES w celu realizacji obowiązku wprowadzania, zmiany i usuwania danych w celach i na zasadach </w:t>
            </w:r>
            <w:r w:rsidRPr="00C26FE5">
              <w:rPr>
                <w:rFonts w:ascii="Times New Roman" w:eastAsia="Times New Roman" w:hAnsi="Times New Roman"/>
                <w:lang w:eastAsia="pl-PL"/>
              </w:rPr>
              <w:lastRenderedPageBreak/>
              <w:t>określonych w projektowanej ustawie.</w:t>
            </w:r>
          </w:p>
          <w:p w:rsidR="00EF39DE" w:rsidRPr="00C26FE5" w:rsidRDefault="00425DB5" w:rsidP="0037691E">
            <w:pPr>
              <w:spacing w:before="100" w:beforeAutospacing="1" w:after="100" w:afterAutospacing="1" w:line="240" w:lineRule="auto"/>
              <w:rPr>
                <w:rFonts w:ascii="Times New Roman" w:hAnsi="Times New Roman"/>
                <w:spacing w:val="-2"/>
              </w:rPr>
            </w:pPr>
            <w:r w:rsidRPr="00C26FE5">
              <w:rPr>
                <w:rFonts w:ascii="Times New Roman" w:eastAsia="Times New Roman" w:hAnsi="Times New Roman"/>
                <w:lang w:eastAsia="pl-PL"/>
              </w:rPr>
              <w:t>Bezpośredni dostęp do EES w celu wglądu do przetwarzanych w ni</w:t>
            </w:r>
            <w:r w:rsidR="0037691E">
              <w:rPr>
                <w:rFonts w:ascii="Times New Roman" w:eastAsia="Times New Roman" w:hAnsi="Times New Roman"/>
                <w:lang w:eastAsia="pl-PL"/>
              </w:rPr>
              <w:t>m danych w </w:t>
            </w:r>
            <w:r w:rsidR="00AF646E">
              <w:rPr>
                <w:rFonts w:ascii="Times New Roman" w:eastAsia="Times New Roman" w:hAnsi="Times New Roman"/>
                <w:lang w:eastAsia="pl-PL"/>
              </w:rPr>
              <w:t>celach i na zasadach</w:t>
            </w:r>
            <w:r w:rsidRPr="00C26FE5">
              <w:rPr>
                <w:rFonts w:ascii="Times New Roman" w:eastAsia="Times New Roman" w:hAnsi="Times New Roman"/>
                <w:lang w:eastAsia="pl-PL"/>
              </w:rPr>
              <w:t xml:space="preserve"> określonych w</w:t>
            </w:r>
            <w:r w:rsidR="0037691E">
              <w:rPr>
                <w:rFonts w:ascii="Times New Roman" w:eastAsia="Times New Roman" w:hAnsi="Times New Roman"/>
                <w:lang w:eastAsia="pl-PL"/>
              </w:rPr>
              <w:t> </w:t>
            </w:r>
            <w:r w:rsidRPr="00C26FE5">
              <w:rPr>
                <w:rFonts w:ascii="Times New Roman" w:eastAsia="Times New Roman" w:hAnsi="Times New Roman"/>
                <w:lang w:eastAsia="pl-PL"/>
              </w:rPr>
              <w:t>projektowanej ustawie.</w:t>
            </w:r>
          </w:p>
        </w:tc>
      </w:tr>
      <w:tr w:rsidR="003157E6"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3157E6" w:rsidRPr="00C26FE5" w:rsidRDefault="005F0EEA" w:rsidP="003157E6">
            <w:pPr>
              <w:spacing w:before="40" w:line="240" w:lineRule="auto"/>
              <w:jc w:val="center"/>
              <w:rPr>
                <w:rFonts w:ascii="Times New Roman" w:hAnsi="Times New Roman"/>
                <w:color w:val="000000"/>
                <w:spacing w:val="-2"/>
              </w:rPr>
            </w:pPr>
            <w:r w:rsidRPr="00C26FE5">
              <w:rPr>
                <w:rFonts w:ascii="Times New Roman" w:hAnsi="Times New Roman"/>
              </w:rPr>
              <w:lastRenderedPageBreak/>
              <w:t>Szef Urzędu do Spraw Cudzoziemców</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3157E6" w:rsidRPr="00C26FE5" w:rsidRDefault="003157E6"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1</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3157E6" w:rsidRPr="00C26FE5" w:rsidRDefault="003157E6"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realizacji obowiązku wprowadzania, zmiany i usuwania danych w celach i na zasadach określonych w projektowanej ustawie.</w:t>
            </w:r>
          </w:p>
          <w:p w:rsidR="00425DB5" w:rsidRPr="00C26FE5" w:rsidRDefault="00425DB5" w:rsidP="008E375E">
            <w:pPr>
              <w:spacing w:before="100" w:beforeAutospacing="1" w:after="100" w:afterAutospacing="1" w:line="240" w:lineRule="auto"/>
              <w:rPr>
                <w:rFonts w:ascii="Times New Roman" w:hAnsi="Times New Roman"/>
                <w:color w:val="000000"/>
                <w:spacing w:val="-2"/>
              </w:rPr>
            </w:pPr>
            <w:r w:rsidRPr="00C26FE5">
              <w:rPr>
                <w:rFonts w:ascii="Times New Roman" w:eastAsia="Times New Roman" w:hAnsi="Times New Roman"/>
                <w:lang w:eastAsia="pl-PL"/>
              </w:rPr>
              <w:t xml:space="preserve">Bezpośredni dostęp do EES w celu wglądu do przetwarzanych w nim danych w celach i na zasadach  określonych </w:t>
            </w:r>
            <w:r w:rsidR="00737D9E">
              <w:rPr>
                <w:rFonts w:ascii="Times New Roman" w:eastAsia="Times New Roman" w:hAnsi="Times New Roman"/>
                <w:lang w:eastAsia="pl-PL"/>
              </w:rPr>
              <w:br/>
            </w:r>
            <w:r w:rsidRPr="00C26FE5">
              <w:rPr>
                <w:rFonts w:ascii="Times New Roman" w:eastAsia="Times New Roman" w:hAnsi="Times New Roman"/>
                <w:lang w:eastAsia="pl-PL"/>
              </w:rPr>
              <w:t>w projektowanej ustawie.</w:t>
            </w:r>
          </w:p>
        </w:tc>
      </w:tr>
      <w:tr w:rsidR="00BC3142"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BC3142" w:rsidRPr="00C26FE5" w:rsidRDefault="005F0EEA" w:rsidP="003157E6">
            <w:pPr>
              <w:spacing w:before="40" w:line="240" w:lineRule="auto"/>
              <w:jc w:val="center"/>
              <w:rPr>
                <w:rFonts w:ascii="Times New Roman" w:hAnsi="Times New Roman"/>
                <w:color w:val="000000"/>
                <w:spacing w:val="-2"/>
              </w:rPr>
            </w:pPr>
            <w:r w:rsidRPr="00C26FE5">
              <w:rPr>
                <w:rFonts w:ascii="Times New Roman" w:hAnsi="Times New Roman"/>
              </w:rPr>
              <w:t xml:space="preserve">minister właściwy </w:t>
            </w:r>
            <w:r w:rsidR="00737D9E">
              <w:rPr>
                <w:rFonts w:ascii="Times New Roman" w:hAnsi="Times New Roman"/>
              </w:rPr>
              <w:br/>
            </w:r>
            <w:r w:rsidRPr="00C26FE5">
              <w:rPr>
                <w:rFonts w:ascii="Times New Roman" w:hAnsi="Times New Roman"/>
              </w:rPr>
              <w:t>do spraw zagranicznych</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BC3142" w:rsidRPr="00C26FE5" w:rsidRDefault="00BC3142"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1</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BC3142" w:rsidRPr="00C26FE5" w:rsidRDefault="00BC3142"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realizacji obowiązku wprowadzania, zmiany i usuwania danych w celach i na zasadach określonych w projektowanej ustawie.</w:t>
            </w:r>
          </w:p>
          <w:p w:rsidR="00425DB5" w:rsidRPr="00C26FE5" w:rsidRDefault="00425DB5" w:rsidP="0037691E">
            <w:pPr>
              <w:spacing w:before="100" w:beforeAutospacing="1" w:after="100" w:afterAutospacing="1" w:line="240" w:lineRule="auto"/>
              <w:rPr>
                <w:rFonts w:ascii="Times New Roman" w:hAnsi="Times New Roman"/>
                <w:color w:val="000000"/>
                <w:spacing w:val="-2"/>
              </w:rPr>
            </w:pPr>
            <w:r w:rsidRPr="00C26FE5">
              <w:rPr>
                <w:rFonts w:ascii="Times New Roman" w:eastAsia="Times New Roman" w:hAnsi="Times New Roman"/>
                <w:lang w:eastAsia="pl-PL"/>
              </w:rPr>
              <w:t>Bezpośredni dostęp do EES w celu wglądu do przetwarzanych w ni</w:t>
            </w:r>
            <w:r w:rsidR="00DD0634">
              <w:rPr>
                <w:rFonts w:ascii="Times New Roman" w:eastAsia="Times New Roman" w:hAnsi="Times New Roman"/>
                <w:lang w:eastAsia="pl-PL"/>
              </w:rPr>
              <w:t>m danych w</w:t>
            </w:r>
            <w:r w:rsidR="0037691E">
              <w:rPr>
                <w:rFonts w:ascii="Times New Roman" w:eastAsia="Times New Roman" w:hAnsi="Times New Roman"/>
                <w:lang w:eastAsia="pl-PL"/>
              </w:rPr>
              <w:t> </w:t>
            </w:r>
            <w:r w:rsidR="00DD0634">
              <w:rPr>
                <w:rFonts w:ascii="Times New Roman" w:eastAsia="Times New Roman" w:hAnsi="Times New Roman"/>
                <w:lang w:eastAsia="pl-PL"/>
              </w:rPr>
              <w:t>celach i na zasadach</w:t>
            </w:r>
            <w:r w:rsidRPr="00C26FE5">
              <w:rPr>
                <w:rFonts w:ascii="Times New Roman" w:eastAsia="Times New Roman" w:hAnsi="Times New Roman"/>
                <w:lang w:eastAsia="pl-PL"/>
              </w:rPr>
              <w:t xml:space="preserve"> określonych </w:t>
            </w:r>
            <w:r w:rsidR="0037691E">
              <w:rPr>
                <w:rFonts w:ascii="Times New Roman" w:eastAsia="Times New Roman" w:hAnsi="Times New Roman"/>
                <w:lang w:eastAsia="pl-PL"/>
              </w:rPr>
              <w:t>w </w:t>
            </w:r>
            <w:r w:rsidRPr="00C26FE5">
              <w:rPr>
                <w:rFonts w:ascii="Times New Roman" w:eastAsia="Times New Roman" w:hAnsi="Times New Roman"/>
                <w:lang w:eastAsia="pl-PL"/>
              </w:rPr>
              <w:t>projektowanej ustawie.</w:t>
            </w:r>
          </w:p>
        </w:tc>
      </w:tr>
      <w:tr w:rsidR="009F56B8"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5F0EEA" w:rsidP="003157E6">
            <w:pPr>
              <w:spacing w:before="40" w:line="240" w:lineRule="auto"/>
              <w:jc w:val="center"/>
              <w:rPr>
                <w:rFonts w:ascii="Times New Roman" w:hAnsi="Times New Roman"/>
              </w:rPr>
            </w:pPr>
            <w:r w:rsidRPr="00C26FE5">
              <w:rPr>
                <w:rFonts w:ascii="Times New Roman" w:hAnsi="Times New Roman"/>
              </w:rPr>
              <w:t xml:space="preserve">minister właściwy </w:t>
            </w:r>
            <w:r w:rsidR="00737D9E">
              <w:rPr>
                <w:rFonts w:ascii="Times New Roman" w:hAnsi="Times New Roman"/>
              </w:rPr>
              <w:br/>
            </w:r>
            <w:r w:rsidRPr="00C26FE5">
              <w:rPr>
                <w:rFonts w:ascii="Times New Roman" w:hAnsi="Times New Roman"/>
              </w:rPr>
              <w:t>do spraw wewnętrznych</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5F0EEA" w:rsidP="003157E6">
            <w:pPr>
              <w:spacing w:before="40" w:line="240" w:lineRule="auto"/>
              <w:jc w:val="center"/>
              <w:rPr>
                <w:rFonts w:ascii="Times New Roman" w:hAnsi="Times New Roman"/>
                <w:color w:val="000000"/>
                <w:spacing w:val="-2"/>
              </w:rPr>
            </w:pPr>
            <w:r w:rsidRPr="00C26FE5">
              <w:rPr>
                <w:rFonts w:ascii="Times New Roman" w:hAnsi="Times New Roman"/>
                <w:color w:val="000000"/>
                <w:spacing w:val="-2"/>
              </w:rPr>
              <w:t>1</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9F56B8"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realizacji obowiązku wprowadzania, zmiany i usuwania danych w celach i na zasadach określonych w projektowanej ustawie.</w:t>
            </w:r>
          </w:p>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wglądu do przetwarzanych w ni</w:t>
            </w:r>
            <w:r w:rsidR="00DD0634">
              <w:rPr>
                <w:rFonts w:ascii="Times New Roman" w:eastAsia="Times New Roman" w:hAnsi="Times New Roman"/>
                <w:lang w:eastAsia="pl-PL"/>
              </w:rPr>
              <w:t>m danych w celach i na zasadach</w:t>
            </w:r>
            <w:r w:rsidRPr="00C26FE5">
              <w:rPr>
                <w:rFonts w:ascii="Times New Roman" w:eastAsia="Times New Roman" w:hAnsi="Times New Roman"/>
                <w:lang w:eastAsia="pl-PL"/>
              </w:rPr>
              <w:t xml:space="preserve"> określonych </w:t>
            </w:r>
            <w:r w:rsidR="00737D9E">
              <w:rPr>
                <w:rFonts w:ascii="Times New Roman" w:eastAsia="Times New Roman" w:hAnsi="Times New Roman"/>
                <w:lang w:eastAsia="pl-PL"/>
              </w:rPr>
              <w:br/>
            </w:r>
            <w:r w:rsidRPr="00C26FE5">
              <w:rPr>
                <w:rFonts w:ascii="Times New Roman" w:eastAsia="Times New Roman" w:hAnsi="Times New Roman"/>
                <w:lang w:eastAsia="pl-PL"/>
              </w:rPr>
              <w:t>w projektowanej ustawie.</w:t>
            </w:r>
          </w:p>
          <w:p w:rsidR="009F56B8" w:rsidRPr="00C26FE5" w:rsidRDefault="00CD4962" w:rsidP="00F85679">
            <w:pPr>
              <w:spacing w:before="40" w:line="240" w:lineRule="auto"/>
              <w:rPr>
                <w:rFonts w:ascii="Times New Roman" w:hAnsi="Times New Roman"/>
                <w:color w:val="000000"/>
                <w:spacing w:val="-2"/>
              </w:rPr>
            </w:pPr>
            <w:r>
              <w:rPr>
                <w:rFonts w:ascii="Times New Roman" w:eastAsia="Times New Roman" w:hAnsi="Times New Roman"/>
                <w:lang w:eastAsia="pl-PL"/>
              </w:rPr>
              <w:t>N</w:t>
            </w:r>
            <w:r w:rsidRPr="00CD4962">
              <w:rPr>
                <w:rFonts w:ascii="Times New Roman" w:eastAsia="Times New Roman" w:hAnsi="Times New Roman"/>
                <w:lang w:eastAsia="pl-PL"/>
              </w:rPr>
              <w:t>adzór nad pra</w:t>
            </w:r>
            <w:r>
              <w:rPr>
                <w:rFonts w:ascii="Times New Roman" w:eastAsia="Times New Roman" w:hAnsi="Times New Roman"/>
                <w:lang w:eastAsia="pl-PL"/>
              </w:rPr>
              <w:t>widłowością działania KSI EES.</w:t>
            </w:r>
          </w:p>
        </w:tc>
      </w:tr>
      <w:tr w:rsidR="009F56B8"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5F0EEA" w:rsidP="003157E6">
            <w:pPr>
              <w:spacing w:before="40" w:line="240" w:lineRule="auto"/>
              <w:jc w:val="center"/>
              <w:rPr>
                <w:rFonts w:ascii="Times New Roman" w:hAnsi="Times New Roman"/>
              </w:rPr>
            </w:pPr>
            <w:r w:rsidRPr="00C26FE5">
              <w:rPr>
                <w:rFonts w:ascii="Times New Roman" w:hAnsi="Times New Roman"/>
              </w:rPr>
              <w:t>konsul</w:t>
            </w:r>
            <w:r w:rsidR="00737D9E">
              <w:rPr>
                <w:rFonts w:ascii="Times New Roman" w:hAnsi="Times New Roman"/>
              </w:rPr>
              <w:t>owie</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5F0EEA" w:rsidRPr="00C26FE5" w:rsidRDefault="005F0EEA" w:rsidP="005F0EEA">
            <w:pPr>
              <w:rPr>
                <w:rFonts w:ascii="Times New Roman" w:hAnsi="Times New Roman"/>
                <w:spacing w:val="-2"/>
              </w:rPr>
            </w:pPr>
            <w:r w:rsidRPr="00C26FE5">
              <w:rPr>
                <w:rFonts w:ascii="Times New Roman" w:hAnsi="Times New Roman"/>
                <w:spacing w:val="-2"/>
              </w:rPr>
              <w:t>36 – konsulat</w:t>
            </w:r>
            <w:r w:rsidR="00EB6CC6">
              <w:rPr>
                <w:rFonts w:ascii="Times New Roman" w:hAnsi="Times New Roman"/>
                <w:spacing w:val="-2"/>
              </w:rPr>
              <w:t>ów</w:t>
            </w:r>
            <w:r w:rsidRPr="00C26FE5">
              <w:rPr>
                <w:rFonts w:ascii="Times New Roman" w:hAnsi="Times New Roman"/>
                <w:spacing w:val="-2"/>
              </w:rPr>
              <w:t xml:space="preserve"> generaln</w:t>
            </w:r>
            <w:r w:rsidR="00EB6CC6">
              <w:rPr>
                <w:rFonts w:ascii="Times New Roman" w:hAnsi="Times New Roman"/>
                <w:spacing w:val="-2"/>
              </w:rPr>
              <w:t>ych</w:t>
            </w:r>
          </w:p>
          <w:p w:rsidR="005F0EEA" w:rsidRPr="00C26FE5" w:rsidRDefault="005F0EEA" w:rsidP="005F0EEA">
            <w:pPr>
              <w:rPr>
                <w:rFonts w:ascii="Times New Roman" w:hAnsi="Times New Roman"/>
                <w:spacing w:val="-2"/>
              </w:rPr>
            </w:pPr>
            <w:r w:rsidRPr="00C26FE5">
              <w:rPr>
                <w:rFonts w:ascii="Times New Roman" w:hAnsi="Times New Roman"/>
                <w:spacing w:val="-2"/>
              </w:rPr>
              <w:t>2 – agencje konsularne</w:t>
            </w:r>
          </w:p>
          <w:p w:rsidR="009F56B8" w:rsidRPr="00C26FE5" w:rsidRDefault="005F0EEA" w:rsidP="005F0EEA">
            <w:pPr>
              <w:spacing w:before="40" w:line="240" w:lineRule="auto"/>
              <w:rPr>
                <w:rFonts w:ascii="Times New Roman" w:hAnsi="Times New Roman"/>
                <w:color w:val="000000"/>
                <w:spacing w:val="-2"/>
              </w:rPr>
            </w:pPr>
            <w:r w:rsidRPr="00C26FE5">
              <w:rPr>
                <w:rFonts w:ascii="Times New Roman" w:hAnsi="Times New Roman"/>
                <w:spacing w:val="-2"/>
              </w:rPr>
              <w:t>91 – wydziałów konsularnych</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9F56B8" w:rsidRPr="00C26FE5" w:rsidRDefault="009F56B8"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 xml:space="preserve">Bezpośredni dostęp do EES w celu realizacji obowiązku wprowadzania, zmiany i usuwania danych w celach i na zasadach </w:t>
            </w:r>
            <w:r w:rsidRPr="00C26FE5">
              <w:rPr>
                <w:rFonts w:ascii="Times New Roman" w:eastAsia="Times New Roman" w:hAnsi="Times New Roman"/>
                <w:lang w:eastAsia="pl-PL"/>
              </w:rPr>
              <w:lastRenderedPageBreak/>
              <w:t>określonych w projektowanej ustawie.</w:t>
            </w:r>
          </w:p>
          <w:p w:rsidR="009F56B8" w:rsidRPr="00C26FE5" w:rsidRDefault="00425DB5" w:rsidP="008E375E">
            <w:pPr>
              <w:spacing w:before="100" w:beforeAutospacing="1" w:after="100" w:afterAutospacing="1" w:line="240" w:lineRule="auto"/>
              <w:rPr>
                <w:rFonts w:ascii="Times New Roman" w:hAnsi="Times New Roman"/>
                <w:color w:val="000000"/>
                <w:spacing w:val="-2"/>
              </w:rPr>
            </w:pPr>
            <w:r w:rsidRPr="00C26FE5">
              <w:rPr>
                <w:rFonts w:ascii="Times New Roman" w:eastAsia="Times New Roman" w:hAnsi="Times New Roman"/>
                <w:lang w:eastAsia="pl-PL"/>
              </w:rPr>
              <w:t>Bezpośredni dostęp do EES w celu wglądu do przetwarzanych w nim danych w celach i na zas</w:t>
            </w:r>
            <w:r w:rsidR="002442C3">
              <w:rPr>
                <w:rFonts w:ascii="Times New Roman" w:eastAsia="Times New Roman" w:hAnsi="Times New Roman"/>
                <w:lang w:eastAsia="pl-PL"/>
              </w:rPr>
              <w:t xml:space="preserve">adach </w:t>
            </w:r>
            <w:r w:rsidRPr="00C26FE5">
              <w:rPr>
                <w:rFonts w:ascii="Times New Roman" w:eastAsia="Times New Roman" w:hAnsi="Times New Roman"/>
                <w:lang w:eastAsia="pl-PL"/>
              </w:rPr>
              <w:t>określonych w projektowanej ustawie.</w:t>
            </w:r>
          </w:p>
        </w:tc>
      </w:tr>
      <w:tr w:rsidR="002963DB"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2963DB" w:rsidRPr="00C26FE5" w:rsidRDefault="00B41DA9">
            <w:pPr>
              <w:spacing w:before="40" w:line="240" w:lineRule="auto"/>
              <w:jc w:val="center"/>
              <w:rPr>
                <w:rFonts w:ascii="Times New Roman" w:hAnsi="Times New Roman"/>
              </w:rPr>
            </w:pPr>
            <w:r>
              <w:rPr>
                <w:rFonts w:ascii="Times New Roman" w:hAnsi="Times New Roman"/>
                <w:color w:val="000000"/>
                <w:spacing w:val="-2"/>
              </w:rPr>
              <w:lastRenderedPageBreak/>
              <w:t>Krajowa Administracja Skarbowa</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2963DB" w:rsidRPr="00C26FE5" w:rsidRDefault="002963DB" w:rsidP="005F0EEA">
            <w:pPr>
              <w:rPr>
                <w:rFonts w:ascii="Times New Roman" w:hAnsi="Times New Roman"/>
                <w:spacing w:val="-2"/>
              </w:rPr>
            </w:pP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2963DB" w:rsidRPr="00C26FE5" w:rsidRDefault="002963DB"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Bezpośredni dostęp do EES w celu realizacji obowiązku wprowadzania, zmiany i usuwania danych w celach i na zasadach określonych w projektowanej ustawie.</w:t>
            </w:r>
          </w:p>
          <w:p w:rsidR="00425DB5" w:rsidRPr="00C26FE5" w:rsidRDefault="00425DB5" w:rsidP="00425DB5">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 xml:space="preserve">Bezpośredni dostęp do EES w celu wglądu do przetwarzanych w nim danych w celach i na zasadach  określonych </w:t>
            </w:r>
            <w:r w:rsidR="00D62E58">
              <w:rPr>
                <w:rFonts w:ascii="Times New Roman" w:eastAsia="Times New Roman" w:hAnsi="Times New Roman"/>
                <w:lang w:eastAsia="pl-PL"/>
              </w:rPr>
              <w:br/>
            </w:r>
            <w:r w:rsidRPr="00C26FE5">
              <w:rPr>
                <w:rFonts w:ascii="Times New Roman" w:eastAsia="Times New Roman" w:hAnsi="Times New Roman"/>
                <w:lang w:eastAsia="pl-PL"/>
              </w:rPr>
              <w:t>w projektowanej ustawie.</w:t>
            </w:r>
          </w:p>
          <w:p w:rsidR="00425DB5" w:rsidRPr="00C26FE5" w:rsidRDefault="00425DB5" w:rsidP="002963DB">
            <w:pPr>
              <w:jc w:val="both"/>
              <w:rPr>
                <w:rFonts w:ascii="Times New Roman" w:hAnsi="Times New Roman"/>
              </w:rPr>
            </w:pPr>
          </w:p>
          <w:p w:rsidR="002963DB" w:rsidRPr="00C26FE5" w:rsidRDefault="002963DB" w:rsidP="00425DB5">
            <w:pPr>
              <w:spacing w:line="240" w:lineRule="auto"/>
              <w:jc w:val="both"/>
              <w:rPr>
                <w:rFonts w:ascii="Times New Roman" w:hAnsi="Times New Roman"/>
              </w:rPr>
            </w:pPr>
            <w:r w:rsidRPr="00C26FE5">
              <w:rPr>
                <w:rFonts w:ascii="Times New Roman" w:hAnsi="Times New Roman"/>
              </w:rPr>
              <w:t>Prawo do wystąpieni</w:t>
            </w:r>
            <w:r w:rsidR="001742ED">
              <w:rPr>
                <w:rFonts w:ascii="Times New Roman" w:hAnsi="Times New Roman"/>
              </w:rPr>
              <w:t>a do Krajowej Jednostki ds. EES</w:t>
            </w:r>
            <w:r w:rsidRPr="00C26FE5">
              <w:rPr>
                <w:rFonts w:ascii="Times New Roman" w:hAnsi="Times New Roman"/>
              </w:rPr>
              <w:t xml:space="preserve"> z wnioskiem </w:t>
            </w:r>
            <w:r w:rsidR="00737D9E">
              <w:rPr>
                <w:rFonts w:ascii="Times New Roman" w:hAnsi="Times New Roman"/>
              </w:rPr>
              <w:br/>
            </w:r>
            <w:r w:rsidRPr="00C26FE5">
              <w:rPr>
                <w:rFonts w:ascii="Times New Roman" w:hAnsi="Times New Roman"/>
              </w:rPr>
              <w:t xml:space="preserve">o przekazanie przetwarzanych w systemie danych obywateli państw trzecich w celu zapobiegania, wykrywania, zwalczania oraz ścigania sprawców określonych </w:t>
            </w:r>
            <w:r w:rsidR="00D62E58">
              <w:rPr>
                <w:rFonts w:ascii="Times New Roman" w:hAnsi="Times New Roman"/>
              </w:rPr>
              <w:br/>
            </w:r>
            <w:r w:rsidRPr="00C26FE5">
              <w:rPr>
                <w:rFonts w:ascii="Times New Roman" w:hAnsi="Times New Roman"/>
              </w:rPr>
              <w:t xml:space="preserve">w projektowanej ustawie przestępstw. </w:t>
            </w:r>
          </w:p>
          <w:p w:rsidR="002963DB" w:rsidRPr="00C26FE5" w:rsidRDefault="002963DB" w:rsidP="00425DB5">
            <w:pPr>
              <w:spacing w:line="240" w:lineRule="auto"/>
              <w:jc w:val="both"/>
              <w:rPr>
                <w:rFonts w:ascii="Times New Roman" w:hAnsi="Times New Roman"/>
              </w:rPr>
            </w:pPr>
            <w:r w:rsidRPr="00C26FE5">
              <w:rPr>
                <w:rFonts w:ascii="Times New Roman" w:hAnsi="Times New Roman"/>
              </w:rPr>
              <w:t>Obowiązek wyznaczenia jednostek organizacyjnych, które będą uprawnione do składani</w:t>
            </w:r>
            <w:r w:rsidR="001742ED">
              <w:rPr>
                <w:rFonts w:ascii="Times New Roman" w:hAnsi="Times New Roman"/>
              </w:rPr>
              <w:t>a do Krajowej Jednostki ds. EES</w:t>
            </w:r>
            <w:r w:rsidRPr="00C26FE5">
              <w:rPr>
                <w:rFonts w:ascii="Times New Roman" w:hAnsi="Times New Roman"/>
              </w:rPr>
              <w:t xml:space="preserve"> wniosków o przekazanie danych EES. </w:t>
            </w:r>
          </w:p>
          <w:p w:rsidR="002963DB" w:rsidRPr="00C26FE5" w:rsidRDefault="002963DB" w:rsidP="003157E6">
            <w:pPr>
              <w:spacing w:before="40" w:line="240" w:lineRule="auto"/>
              <w:jc w:val="center"/>
              <w:rPr>
                <w:rFonts w:ascii="Times New Roman" w:hAnsi="Times New Roman"/>
                <w:spacing w:val="-2"/>
              </w:rPr>
            </w:pPr>
          </w:p>
        </w:tc>
      </w:tr>
      <w:tr w:rsidR="009A3855"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9A3855" w:rsidRPr="00C26FE5" w:rsidRDefault="00C773A1" w:rsidP="003157E6">
            <w:pPr>
              <w:spacing w:before="40" w:line="240" w:lineRule="auto"/>
              <w:jc w:val="center"/>
              <w:rPr>
                <w:rFonts w:ascii="Times New Roman" w:hAnsi="Times New Roman"/>
              </w:rPr>
            </w:pPr>
            <w:r w:rsidRPr="00C26FE5">
              <w:rPr>
                <w:rFonts w:ascii="Times New Roman" w:hAnsi="Times New Roman"/>
              </w:rPr>
              <w:t>Prokuratura</w:t>
            </w:r>
          </w:p>
          <w:p w:rsidR="00C63FA0" w:rsidRPr="00C26FE5" w:rsidRDefault="00C63FA0" w:rsidP="003157E6">
            <w:pPr>
              <w:spacing w:before="40" w:line="240" w:lineRule="auto"/>
              <w:jc w:val="center"/>
              <w:rPr>
                <w:rFonts w:ascii="Times New Roman" w:hAnsi="Times New Roman"/>
              </w:rPr>
            </w:pPr>
          </w:p>
          <w:p w:rsidR="005B0422" w:rsidRDefault="005B0422" w:rsidP="003157E6">
            <w:pPr>
              <w:spacing w:before="40" w:line="240" w:lineRule="auto"/>
              <w:jc w:val="center"/>
              <w:rPr>
                <w:rFonts w:ascii="Times New Roman" w:hAnsi="Times New Roman"/>
              </w:rPr>
            </w:pPr>
          </w:p>
          <w:p w:rsidR="005B0422" w:rsidRDefault="005B0422" w:rsidP="003157E6">
            <w:pPr>
              <w:spacing w:before="40" w:line="240" w:lineRule="auto"/>
              <w:jc w:val="center"/>
              <w:rPr>
                <w:rFonts w:ascii="Times New Roman" w:hAnsi="Times New Roman"/>
              </w:rPr>
            </w:pPr>
          </w:p>
          <w:p w:rsidR="005B0422" w:rsidRDefault="005B0422" w:rsidP="003157E6">
            <w:pPr>
              <w:spacing w:before="40" w:line="240" w:lineRule="auto"/>
              <w:jc w:val="center"/>
              <w:rPr>
                <w:rFonts w:ascii="Times New Roman" w:hAnsi="Times New Roman"/>
              </w:rPr>
            </w:pPr>
          </w:p>
          <w:p w:rsidR="005B0422" w:rsidRDefault="005B0422" w:rsidP="003157E6">
            <w:pPr>
              <w:spacing w:before="40" w:line="240" w:lineRule="auto"/>
              <w:jc w:val="center"/>
              <w:rPr>
                <w:rFonts w:ascii="Times New Roman" w:hAnsi="Times New Roman"/>
              </w:rPr>
            </w:pPr>
          </w:p>
          <w:p w:rsidR="005B0422" w:rsidRDefault="005B0422" w:rsidP="003157E6">
            <w:pPr>
              <w:spacing w:before="40" w:line="240" w:lineRule="auto"/>
              <w:jc w:val="center"/>
              <w:rPr>
                <w:rFonts w:ascii="Times New Roman" w:hAnsi="Times New Roman"/>
              </w:rPr>
            </w:pPr>
          </w:p>
          <w:p w:rsidR="005B0422" w:rsidRDefault="005B0422" w:rsidP="003157E6">
            <w:pPr>
              <w:spacing w:before="40" w:line="240" w:lineRule="auto"/>
              <w:jc w:val="center"/>
              <w:rPr>
                <w:rFonts w:ascii="Times New Roman" w:hAnsi="Times New Roman"/>
              </w:rPr>
            </w:pPr>
            <w:r>
              <w:rPr>
                <w:rFonts w:ascii="Times New Roman" w:hAnsi="Times New Roman"/>
              </w:rPr>
              <w:t>Sądy</w:t>
            </w:r>
          </w:p>
          <w:p w:rsidR="00C63FA0" w:rsidRPr="00C26FE5" w:rsidRDefault="00C63FA0" w:rsidP="003157E6">
            <w:pPr>
              <w:spacing w:before="40" w:line="240" w:lineRule="auto"/>
              <w:jc w:val="center"/>
              <w:rPr>
                <w:rFonts w:ascii="Times New Roman" w:hAnsi="Times New Roman"/>
              </w:rPr>
            </w:pPr>
          </w:p>
          <w:p w:rsidR="00D62E58" w:rsidRDefault="00D62E58" w:rsidP="003157E6">
            <w:pPr>
              <w:spacing w:before="40" w:line="240" w:lineRule="auto"/>
              <w:jc w:val="center"/>
              <w:rPr>
                <w:rFonts w:ascii="Times New Roman" w:hAnsi="Times New Roman"/>
              </w:rPr>
            </w:pP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Agencja Bezpieczeństwa Wewnętrznego</w:t>
            </w:r>
          </w:p>
          <w:p w:rsidR="00C63FA0" w:rsidRPr="00C26FE5" w:rsidRDefault="00C63FA0" w:rsidP="003157E6">
            <w:pPr>
              <w:spacing w:before="40" w:line="240" w:lineRule="auto"/>
              <w:jc w:val="center"/>
              <w:rPr>
                <w:rFonts w:ascii="Times New Roman" w:hAnsi="Times New Roman"/>
              </w:rPr>
            </w:pP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Agencja Wywiadu</w:t>
            </w:r>
          </w:p>
          <w:p w:rsidR="00C63FA0" w:rsidRPr="00C26FE5" w:rsidRDefault="00C63FA0" w:rsidP="003157E6">
            <w:pPr>
              <w:spacing w:before="40" w:line="240" w:lineRule="auto"/>
              <w:jc w:val="center"/>
              <w:rPr>
                <w:rFonts w:ascii="Times New Roman" w:hAnsi="Times New Roman"/>
              </w:rPr>
            </w:pP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Centralne Biuro Antykorupcyjne</w:t>
            </w:r>
          </w:p>
          <w:p w:rsidR="00C63FA0" w:rsidRPr="00C26FE5" w:rsidRDefault="00C63FA0" w:rsidP="003157E6">
            <w:pPr>
              <w:spacing w:before="40" w:line="240" w:lineRule="auto"/>
              <w:jc w:val="center"/>
              <w:rPr>
                <w:rFonts w:ascii="Times New Roman" w:hAnsi="Times New Roman"/>
              </w:rPr>
            </w:pP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Służba Ochrony Państwa</w:t>
            </w:r>
          </w:p>
          <w:p w:rsidR="00C63FA0" w:rsidRPr="00C26FE5" w:rsidRDefault="00C63FA0" w:rsidP="003157E6">
            <w:pPr>
              <w:spacing w:before="40" w:line="240" w:lineRule="auto"/>
              <w:jc w:val="center"/>
              <w:rPr>
                <w:rFonts w:ascii="Times New Roman" w:hAnsi="Times New Roman"/>
              </w:rPr>
            </w:pP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Służba Kontrwywiadu Wojskowego</w:t>
            </w:r>
          </w:p>
          <w:p w:rsidR="00C63FA0" w:rsidRPr="00C26FE5" w:rsidRDefault="00C63FA0" w:rsidP="003157E6">
            <w:pPr>
              <w:spacing w:before="40" w:line="240" w:lineRule="auto"/>
              <w:jc w:val="center"/>
              <w:rPr>
                <w:rFonts w:ascii="Times New Roman" w:hAnsi="Times New Roman"/>
              </w:rPr>
            </w:pP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Służba Wywiadu Wojskowego</w:t>
            </w:r>
          </w:p>
          <w:p w:rsidR="00C63FA0" w:rsidRPr="00C26FE5" w:rsidRDefault="00C63FA0" w:rsidP="003157E6">
            <w:pPr>
              <w:spacing w:before="40" w:line="240" w:lineRule="auto"/>
              <w:jc w:val="center"/>
              <w:rPr>
                <w:rFonts w:ascii="Times New Roman" w:hAnsi="Times New Roman"/>
              </w:rPr>
            </w:pP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 xml:space="preserve">Żandarmeria </w:t>
            </w:r>
          </w:p>
          <w:p w:rsidR="00C63FA0" w:rsidRPr="00C26FE5" w:rsidRDefault="00C63FA0" w:rsidP="003157E6">
            <w:pPr>
              <w:spacing w:before="40" w:line="240" w:lineRule="auto"/>
              <w:jc w:val="center"/>
              <w:rPr>
                <w:rFonts w:ascii="Times New Roman" w:hAnsi="Times New Roman"/>
              </w:rPr>
            </w:pPr>
            <w:r w:rsidRPr="00C26FE5">
              <w:rPr>
                <w:rFonts w:ascii="Times New Roman" w:hAnsi="Times New Roman"/>
              </w:rPr>
              <w:t>Wojskowa</w:t>
            </w:r>
          </w:p>
          <w:p w:rsidR="00C63FA0" w:rsidRPr="00C26FE5" w:rsidRDefault="00C63FA0" w:rsidP="003157E6">
            <w:pPr>
              <w:spacing w:before="40" w:line="240" w:lineRule="auto"/>
              <w:jc w:val="center"/>
              <w:rPr>
                <w:rFonts w:ascii="Times New Roman" w:hAnsi="Times New Roman"/>
              </w:rPr>
            </w:pP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1742ED" w:rsidRDefault="00073A3F" w:rsidP="005B0422">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lastRenderedPageBreak/>
              <w:t>358 - prokuratur rejonow</w:t>
            </w:r>
            <w:r w:rsidR="00EB6CC6">
              <w:rPr>
                <w:rFonts w:ascii="Times New Roman" w:eastAsia="Times New Roman" w:hAnsi="Times New Roman"/>
                <w:lang w:eastAsia="pl-PL"/>
              </w:rPr>
              <w:t>ych</w:t>
            </w:r>
            <w:r w:rsidRPr="00C26FE5">
              <w:rPr>
                <w:rFonts w:ascii="Times New Roman" w:eastAsia="Times New Roman" w:hAnsi="Times New Roman"/>
                <w:lang w:eastAsia="pl-PL"/>
              </w:rPr>
              <w:t xml:space="preserve"> </w:t>
            </w:r>
          </w:p>
          <w:p w:rsidR="001742ED" w:rsidRDefault="00EB6CC6" w:rsidP="005B0422">
            <w:pPr>
              <w:spacing w:before="100" w:beforeAutospacing="1" w:after="100" w:afterAutospacing="1" w:line="240" w:lineRule="auto"/>
              <w:rPr>
                <w:rFonts w:ascii="Times New Roman" w:eastAsia="Times New Roman" w:hAnsi="Times New Roman"/>
                <w:lang w:eastAsia="pl-PL"/>
              </w:rPr>
            </w:pPr>
            <w:r>
              <w:rPr>
                <w:rFonts w:ascii="Times New Roman" w:eastAsia="Times New Roman" w:hAnsi="Times New Roman"/>
                <w:lang w:eastAsia="pl-PL"/>
              </w:rPr>
              <w:t>45 - prokuratur</w:t>
            </w:r>
            <w:r w:rsidR="00073A3F" w:rsidRPr="00C26FE5">
              <w:rPr>
                <w:rFonts w:ascii="Times New Roman" w:eastAsia="Times New Roman" w:hAnsi="Times New Roman"/>
                <w:lang w:eastAsia="pl-PL"/>
              </w:rPr>
              <w:t xml:space="preserve"> okręgow</w:t>
            </w:r>
            <w:r>
              <w:rPr>
                <w:rFonts w:ascii="Times New Roman" w:eastAsia="Times New Roman" w:hAnsi="Times New Roman"/>
                <w:lang w:eastAsia="pl-PL"/>
              </w:rPr>
              <w:t>ych</w:t>
            </w:r>
            <w:r w:rsidR="00073A3F" w:rsidRPr="00C26FE5">
              <w:rPr>
                <w:rFonts w:ascii="Times New Roman" w:eastAsia="Times New Roman" w:hAnsi="Times New Roman"/>
                <w:lang w:eastAsia="pl-PL"/>
              </w:rPr>
              <w:t xml:space="preserve"> </w:t>
            </w:r>
          </w:p>
          <w:p w:rsidR="005B0422" w:rsidRDefault="001742ED" w:rsidP="005B0422">
            <w:pPr>
              <w:spacing w:before="100" w:beforeAutospacing="1" w:after="100" w:afterAutospacing="1" w:line="240" w:lineRule="auto"/>
              <w:rPr>
                <w:rFonts w:ascii="Times New Roman" w:eastAsia="Times New Roman" w:hAnsi="Times New Roman"/>
                <w:lang w:eastAsia="pl-PL"/>
              </w:rPr>
            </w:pPr>
            <w:r>
              <w:rPr>
                <w:rFonts w:ascii="Times New Roman" w:eastAsia="Times New Roman" w:hAnsi="Times New Roman"/>
                <w:lang w:eastAsia="pl-PL"/>
              </w:rPr>
              <w:t>11 - prokuratur regionalnych</w:t>
            </w:r>
          </w:p>
          <w:p w:rsidR="005B0422" w:rsidRPr="005B0422" w:rsidRDefault="005B0422" w:rsidP="005B0422">
            <w:pPr>
              <w:spacing w:before="100" w:beforeAutospacing="1" w:after="100" w:afterAutospacing="1" w:line="240" w:lineRule="auto"/>
              <w:rPr>
                <w:rFonts w:ascii="Times New Roman" w:eastAsia="Times New Roman" w:hAnsi="Times New Roman"/>
                <w:lang w:eastAsia="pl-PL"/>
              </w:rPr>
            </w:pPr>
            <w:r w:rsidRPr="005B0422">
              <w:rPr>
                <w:rFonts w:ascii="Times New Roman" w:eastAsia="Times New Roman" w:hAnsi="Times New Roman"/>
                <w:lang w:eastAsia="pl-PL"/>
              </w:rPr>
              <w:t>1 - Prokuratura Krajowa</w:t>
            </w:r>
          </w:p>
          <w:p w:rsidR="00C63FA0" w:rsidRPr="00C26FE5" w:rsidRDefault="00C63FA0" w:rsidP="00073A3F">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374 - sądy powszechne</w:t>
            </w:r>
          </w:p>
          <w:p w:rsidR="001742ED" w:rsidRDefault="001742ED" w:rsidP="00C63FA0">
            <w:pPr>
              <w:spacing w:before="40" w:line="240" w:lineRule="auto"/>
              <w:jc w:val="center"/>
              <w:rPr>
                <w:rFonts w:ascii="Times New Roman" w:hAnsi="Times New Roman"/>
              </w:rPr>
            </w:pPr>
          </w:p>
          <w:p w:rsidR="00C63FA0" w:rsidRPr="00C26FE5" w:rsidRDefault="00C63FA0" w:rsidP="00C63FA0">
            <w:pPr>
              <w:spacing w:before="40" w:line="240" w:lineRule="auto"/>
              <w:jc w:val="center"/>
              <w:rPr>
                <w:rFonts w:ascii="Times New Roman" w:hAnsi="Times New Roman"/>
              </w:rPr>
            </w:pPr>
            <w:r w:rsidRPr="00C26FE5">
              <w:rPr>
                <w:rFonts w:ascii="Times New Roman" w:hAnsi="Times New Roman"/>
              </w:rPr>
              <w:t>1 - Agencja Bezpieczeństwa Wewnętrznego</w:t>
            </w:r>
          </w:p>
          <w:p w:rsidR="00C63FA0" w:rsidRPr="00C26FE5" w:rsidRDefault="00C63FA0" w:rsidP="00C63FA0">
            <w:pPr>
              <w:spacing w:before="40" w:line="240" w:lineRule="auto"/>
              <w:jc w:val="center"/>
              <w:rPr>
                <w:rFonts w:ascii="Times New Roman" w:hAnsi="Times New Roman"/>
              </w:rPr>
            </w:pPr>
          </w:p>
          <w:p w:rsidR="001742ED" w:rsidRDefault="001742ED" w:rsidP="00C63FA0">
            <w:pPr>
              <w:spacing w:before="40" w:line="240" w:lineRule="auto"/>
              <w:jc w:val="center"/>
              <w:rPr>
                <w:rFonts w:ascii="Times New Roman" w:hAnsi="Times New Roman"/>
              </w:rPr>
            </w:pPr>
          </w:p>
          <w:p w:rsidR="00C63FA0" w:rsidRPr="00C26FE5" w:rsidRDefault="00C63FA0" w:rsidP="00C63FA0">
            <w:pPr>
              <w:spacing w:before="40" w:line="240" w:lineRule="auto"/>
              <w:jc w:val="center"/>
              <w:rPr>
                <w:rFonts w:ascii="Times New Roman" w:hAnsi="Times New Roman"/>
              </w:rPr>
            </w:pPr>
            <w:r w:rsidRPr="00C26FE5">
              <w:rPr>
                <w:rFonts w:ascii="Times New Roman" w:hAnsi="Times New Roman"/>
              </w:rPr>
              <w:t>1 - Agencja Wywiadu</w:t>
            </w:r>
          </w:p>
          <w:p w:rsidR="00C63FA0" w:rsidRPr="00C26FE5" w:rsidRDefault="00C63FA0" w:rsidP="00C63FA0">
            <w:pPr>
              <w:spacing w:before="40" w:line="240" w:lineRule="auto"/>
              <w:jc w:val="center"/>
              <w:rPr>
                <w:rFonts w:ascii="Times New Roman" w:hAnsi="Times New Roman"/>
              </w:rPr>
            </w:pPr>
          </w:p>
          <w:p w:rsidR="005B0422" w:rsidRDefault="005B0422" w:rsidP="00C63FA0">
            <w:pPr>
              <w:spacing w:before="40" w:line="240" w:lineRule="auto"/>
              <w:jc w:val="center"/>
              <w:rPr>
                <w:rFonts w:ascii="Times New Roman" w:hAnsi="Times New Roman"/>
              </w:rPr>
            </w:pPr>
          </w:p>
          <w:p w:rsidR="00C63FA0" w:rsidRPr="00C26FE5" w:rsidRDefault="00C63FA0" w:rsidP="00C63FA0">
            <w:pPr>
              <w:spacing w:before="40" w:line="240" w:lineRule="auto"/>
              <w:jc w:val="center"/>
              <w:rPr>
                <w:rFonts w:ascii="Times New Roman" w:hAnsi="Times New Roman"/>
              </w:rPr>
            </w:pPr>
            <w:r w:rsidRPr="00C26FE5">
              <w:rPr>
                <w:rFonts w:ascii="Times New Roman" w:hAnsi="Times New Roman"/>
              </w:rPr>
              <w:t>1 - Centralne Biuro Antykorupcyjne</w:t>
            </w:r>
          </w:p>
          <w:p w:rsidR="005B0422" w:rsidRDefault="005B0422" w:rsidP="001742ED">
            <w:pPr>
              <w:spacing w:before="40" w:line="240" w:lineRule="auto"/>
              <w:rPr>
                <w:rFonts w:ascii="Times New Roman" w:hAnsi="Times New Roman"/>
              </w:rPr>
            </w:pPr>
          </w:p>
          <w:p w:rsidR="00C63FA0" w:rsidRPr="00C26FE5" w:rsidRDefault="00C63FA0" w:rsidP="00C63FA0">
            <w:pPr>
              <w:spacing w:before="40" w:line="240" w:lineRule="auto"/>
              <w:jc w:val="center"/>
              <w:rPr>
                <w:rFonts w:ascii="Times New Roman" w:hAnsi="Times New Roman"/>
              </w:rPr>
            </w:pPr>
            <w:r w:rsidRPr="00C26FE5">
              <w:rPr>
                <w:rFonts w:ascii="Times New Roman" w:hAnsi="Times New Roman"/>
              </w:rPr>
              <w:t>1 - Służba Ochrony Państwa</w:t>
            </w:r>
          </w:p>
          <w:p w:rsidR="00C63FA0" w:rsidRPr="00C26FE5" w:rsidRDefault="00C63FA0" w:rsidP="00C63FA0">
            <w:pPr>
              <w:spacing w:before="40" w:line="240" w:lineRule="auto"/>
              <w:jc w:val="center"/>
              <w:rPr>
                <w:rFonts w:ascii="Times New Roman" w:hAnsi="Times New Roman"/>
              </w:rPr>
            </w:pPr>
          </w:p>
          <w:p w:rsidR="005B0422" w:rsidRDefault="005B0422" w:rsidP="00C63FA0">
            <w:pPr>
              <w:spacing w:before="40" w:line="240" w:lineRule="auto"/>
              <w:jc w:val="center"/>
              <w:rPr>
                <w:rFonts w:ascii="Times New Roman" w:hAnsi="Times New Roman"/>
              </w:rPr>
            </w:pPr>
          </w:p>
          <w:p w:rsidR="00C63FA0" w:rsidRPr="00C26FE5" w:rsidRDefault="00C63FA0" w:rsidP="001742ED">
            <w:pPr>
              <w:spacing w:before="40" w:line="240" w:lineRule="auto"/>
              <w:jc w:val="center"/>
              <w:rPr>
                <w:rFonts w:ascii="Times New Roman" w:hAnsi="Times New Roman"/>
              </w:rPr>
            </w:pPr>
            <w:r w:rsidRPr="00C26FE5">
              <w:rPr>
                <w:rFonts w:ascii="Times New Roman" w:hAnsi="Times New Roman"/>
              </w:rPr>
              <w:t>1 - Służba Kontrwywiadu Wojskowego</w:t>
            </w:r>
          </w:p>
          <w:p w:rsidR="00C63FA0" w:rsidRPr="00C26FE5" w:rsidRDefault="00C63FA0" w:rsidP="00C63FA0">
            <w:pPr>
              <w:spacing w:before="40" w:line="240" w:lineRule="auto"/>
              <w:jc w:val="center"/>
              <w:rPr>
                <w:rFonts w:ascii="Times New Roman" w:hAnsi="Times New Roman"/>
              </w:rPr>
            </w:pPr>
          </w:p>
          <w:p w:rsidR="001742ED" w:rsidRDefault="001742ED" w:rsidP="001742ED">
            <w:pPr>
              <w:spacing w:before="40" w:line="240" w:lineRule="auto"/>
              <w:rPr>
                <w:rFonts w:ascii="Times New Roman" w:hAnsi="Times New Roman"/>
              </w:rPr>
            </w:pPr>
          </w:p>
          <w:p w:rsidR="00C63FA0" w:rsidRPr="00C26FE5" w:rsidRDefault="00C63FA0" w:rsidP="001742ED">
            <w:pPr>
              <w:spacing w:before="40" w:line="240" w:lineRule="auto"/>
              <w:jc w:val="center"/>
              <w:rPr>
                <w:rFonts w:ascii="Times New Roman" w:hAnsi="Times New Roman"/>
              </w:rPr>
            </w:pPr>
            <w:r w:rsidRPr="00C26FE5">
              <w:rPr>
                <w:rFonts w:ascii="Times New Roman" w:hAnsi="Times New Roman"/>
              </w:rPr>
              <w:t>1 - Służba Wywiadu Wojskowego</w:t>
            </w:r>
          </w:p>
          <w:p w:rsidR="00C63FA0" w:rsidRPr="00C26FE5" w:rsidRDefault="00C63FA0" w:rsidP="00C63FA0">
            <w:pPr>
              <w:spacing w:before="40" w:line="240" w:lineRule="auto"/>
              <w:jc w:val="center"/>
              <w:rPr>
                <w:rFonts w:ascii="Times New Roman" w:hAnsi="Times New Roman"/>
              </w:rPr>
            </w:pPr>
          </w:p>
          <w:p w:rsidR="00C63FA0" w:rsidRPr="00C26FE5" w:rsidRDefault="00C63FA0" w:rsidP="00C63FA0">
            <w:pPr>
              <w:spacing w:before="40" w:line="240" w:lineRule="auto"/>
              <w:jc w:val="center"/>
              <w:rPr>
                <w:rFonts w:ascii="Times New Roman" w:hAnsi="Times New Roman"/>
              </w:rPr>
            </w:pPr>
            <w:r w:rsidRPr="00C26FE5">
              <w:rPr>
                <w:rFonts w:ascii="Times New Roman" w:hAnsi="Times New Roman"/>
              </w:rPr>
              <w:t xml:space="preserve">1- Żandarmeria </w:t>
            </w:r>
          </w:p>
          <w:p w:rsidR="009A3855" w:rsidRPr="00C26FE5" w:rsidRDefault="00C63FA0" w:rsidP="008E375E">
            <w:pPr>
              <w:spacing w:before="40" w:line="240" w:lineRule="auto"/>
              <w:jc w:val="center"/>
              <w:rPr>
                <w:rFonts w:ascii="Times New Roman" w:hAnsi="Times New Roman"/>
                <w:spacing w:val="-2"/>
              </w:rPr>
            </w:pPr>
            <w:r w:rsidRPr="00C26FE5">
              <w:rPr>
                <w:rFonts w:ascii="Times New Roman" w:hAnsi="Times New Roman"/>
              </w:rPr>
              <w:t>Wojskowa</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073A3F" w:rsidRPr="00C26FE5" w:rsidRDefault="00073A3F" w:rsidP="00073A3F">
            <w:pPr>
              <w:spacing w:line="240" w:lineRule="auto"/>
              <w:rPr>
                <w:rFonts w:ascii="Times New Roman" w:eastAsia="Times New Roman" w:hAnsi="Times New Roman"/>
                <w:lang w:eastAsia="pl-PL"/>
              </w:rPr>
            </w:pPr>
            <w:r w:rsidRPr="00C26FE5">
              <w:rPr>
                <w:rFonts w:ascii="Times New Roman" w:eastAsia="Times New Roman" w:hAnsi="Times New Roman"/>
                <w:lang w:eastAsia="pl-PL"/>
              </w:rPr>
              <w:lastRenderedPageBreak/>
              <w:t>Strona internetowa: dane.gov.pl</w:t>
            </w:r>
            <w:r w:rsidR="001742ED">
              <w:rPr>
                <w:rFonts w:ascii="Times New Roman" w:eastAsia="Times New Roman" w:hAnsi="Times New Roman"/>
                <w:lang w:eastAsia="pl-PL"/>
              </w:rPr>
              <w:t xml:space="preserve"> </w:t>
            </w:r>
          </w:p>
          <w:p w:rsidR="00073A3F" w:rsidRPr="00C26FE5" w:rsidRDefault="00073A3F" w:rsidP="00073A3F">
            <w:pPr>
              <w:spacing w:before="100" w:beforeAutospacing="1" w:after="100" w:afterAutospacing="1" w:line="240" w:lineRule="auto"/>
              <w:rPr>
                <w:rFonts w:ascii="Times New Roman" w:eastAsia="Times New Roman" w:hAnsi="Times New Roman"/>
                <w:lang w:eastAsia="pl-PL"/>
              </w:rPr>
            </w:pPr>
            <w:r w:rsidRPr="00C26FE5">
              <w:rPr>
                <w:rFonts w:ascii="Times New Roman" w:eastAsia="Times New Roman" w:hAnsi="Times New Roman"/>
                <w:lang w:eastAsia="pl-PL"/>
              </w:rPr>
              <w:t>Strona internetowa Prokuratury Krajowej</w:t>
            </w:r>
          </w:p>
          <w:p w:rsidR="009A3855" w:rsidRPr="00C26FE5" w:rsidRDefault="009A3855"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0E4241" w:rsidRPr="00C26FE5" w:rsidRDefault="000E4241" w:rsidP="00425DB5">
            <w:pPr>
              <w:spacing w:line="240" w:lineRule="auto"/>
              <w:jc w:val="both"/>
              <w:rPr>
                <w:rFonts w:ascii="Times New Roman" w:hAnsi="Times New Roman"/>
              </w:rPr>
            </w:pPr>
            <w:r w:rsidRPr="00C26FE5">
              <w:rPr>
                <w:rFonts w:ascii="Times New Roman" w:hAnsi="Times New Roman"/>
              </w:rPr>
              <w:t xml:space="preserve">Prawo do wystąpienia do Krajowej Jednostki ds. EES  z wnioskiem </w:t>
            </w:r>
            <w:r w:rsidR="00D62E58">
              <w:rPr>
                <w:rFonts w:ascii="Times New Roman" w:hAnsi="Times New Roman"/>
              </w:rPr>
              <w:br/>
            </w:r>
            <w:r w:rsidRPr="00C26FE5">
              <w:rPr>
                <w:rFonts w:ascii="Times New Roman" w:hAnsi="Times New Roman"/>
              </w:rPr>
              <w:t xml:space="preserve">o przekazanie przetwarzanych w systemie danych obywateli państw trzecich w celu zapobiegania, wykrywania, zwalczania oraz ścigania sprawców określonych </w:t>
            </w:r>
            <w:r w:rsidR="00D62E58">
              <w:rPr>
                <w:rFonts w:ascii="Times New Roman" w:hAnsi="Times New Roman"/>
              </w:rPr>
              <w:br/>
            </w:r>
            <w:r w:rsidRPr="00C26FE5">
              <w:rPr>
                <w:rFonts w:ascii="Times New Roman" w:hAnsi="Times New Roman"/>
              </w:rPr>
              <w:t xml:space="preserve">w projektowanej ustawie przestępstw. </w:t>
            </w:r>
          </w:p>
          <w:p w:rsidR="00425DB5" w:rsidRPr="00C26FE5" w:rsidRDefault="00425DB5" w:rsidP="00425DB5">
            <w:pPr>
              <w:spacing w:line="240" w:lineRule="auto"/>
              <w:jc w:val="both"/>
              <w:rPr>
                <w:rFonts w:ascii="Times New Roman" w:hAnsi="Times New Roman"/>
              </w:rPr>
            </w:pPr>
          </w:p>
          <w:p w:rsidR="000E4241" w:rsidRPr="00C26FE5" w:rsidRDefault="000E4241" w:rsidP="00425DB5">
            <w:pPr>
              <w:spacing w:line="240" w:lineRule="auto"/>
              <w:jc w:val="both"/>
              <w:rPr>
                <w:rFonts w:ascii="Times New Roman" w:hAnsi="Times New Roman"/>
              </w:rPr>
            </w:pPr>
            <w:r w:rsidRPr="00C26FE5">
              <w:rPr>
                <w:rFonts w:ascii="Times New Roman" w:hAnsi="Times New Roman"/>
              </w:rPr>
              <w:t xml:space="preserve">Obowiązek wyznaczenia jednostek organizacyjnych, które będą uprawnione do składania do Krajowej Jednostki ds. EES  </w:t>
            </w:r>
            <w:r w:rsidRPr="00C26FE5">
              <w:rPr>
                <w:rFonts w:ascii="Times New Roman" w:hAnsi="Times New Roman"/>
              </w:rPr>
              <w:lastRenderedPageBreak/>
              <w:t xml:space="preserve">wniosków o przekazanie danych EES. </w:t>
            </w:r>
          </w:p>
          <w:p w:rsidR="009A3855" w:rsidRPr="00C26FE5" w:rsidRDefault="009A3855" w:rsidP="003157E6">
            <w:pPr>
              <w:spacing w:before="40" w:line="240" w:lineRule="auto"/>
              <w:jc w:val="center"/>
              <w:rPr>
                <w:rFonts w:ascii="Times New Roman" w:hAnsi="Times New Roman"/>
                <w:spacing w:val="-2"/>
              </w:rPr>
            </w:pPr>
          </w:p>
        </w:tc>
      </w:tr>
      <w:tr w:rsidR="001B6FAB"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1B6FAB" w:rsidRDefault="001B6FAB" w:rsidP="003157E6">
            <w:pPr>
              <w:spacing w:before="40" w:line="240" w:lineRule="auto"/>
              <w:jc w:val="center"/>
              <w:rPr>
                <w:rFonts w:ascii="Times New Roman" w:hAnsi="Times New Roman"/>
              </w:rPr>
            </w:pPr>
            <w:r w:rsidRPr="00C26FE5">
              <w:rPr>
                <w:rFonts w:ascii="Times New Roman" w:hAnsi="Times New Roman"/>
              </w:rPr>
              <w:lastRenderedPageBreak/>
              <w:t>Prezes Urzędu Ochrony Danych</w:t>
            </w:r>
          </w:p>
          <w:p w:rsidR="00D62E58" w:rsidRPr="00C26FE5" w:rsidRDefault="00D62E58" w:rsidP="003157E6">
            <w:pPr>
              <w:spacing w:before="40" w:line="240" w:lineRule="auto"/>
              <w:jc w:val="center"/>
              <w:rPr>
                <w:rFonts w:ascii="Times New Roman" w:hAnsi="Times New Roman"/>
              </w:rPr>
            </w:pPr>
            <w:r>
              <w:rPr>
                <w:rFonts w:ascii="Times New Roman" w:hAnsi="Times New Roman"/>
              </w:rPr>
              <w:t>Osobowych</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1B6FAB" w:rsidRPr="00C26FE5" w:rsidRDefault="001B6FAB" w:rsidP="005F0EEA">
            <w:pPr>
              <w:rPr>
                <w:rFonts w:ascii="Times New Roman" w:hAnsi="Times New Roman"/>
                <w:spacing w:val="-2"/>
              </w:rPr>
            </w:pP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1B6FAB" w:rsidRPr="00C26FE5" w:rsidRDefault="001B6FAB"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1B6FAB" w:rsidRPr="00C26FE5" w:rsidRDefault="00FB429F" w:rsidP="00425DB5">
            <w:pPr>
              <w:spacing w:before="40" w:line="240" w:lineRule="auto"/>
              <w:rPr>
                <w:rFonts w:ascii="Times New Roman" w:hAnsi="Times New Roman"/>
                <w:spacing w:val="-2"/>
              </w:rPr>
            </w:pPr>
            <w:r w:rsidRPr="00C26FE5">
              <w:rPr>
                <w:rFonts w:ascii="Times New Roman" w:hAnsi="Times New Roman"/>
                <w:spacing w:val="-2"/>
              </w:rPr>
              <w:t>Sprawowanie nadzoru nad przetwarzaniem danych osobowych</w:t>
            </w:r>
            <w:r w:rsidR="00C63FA0" w:rsidRPr="00C26FE5">
              <w:rPr>
                <w:rFonts w:ascii="Times New Roman" w:hAnsi="Times New Roman"/>
                <w:spacing w:val="-2"/>
              </w:rPr>
              <w:t xml:space="preserve"> obywateli państw trzecich</w:t>
            </w:r>
            <w:r w:rsidRPr="00C26FE5">
              <w:rPr>
                <w:rFonts w:ascii="Times New Roman" w:hAnsi="Times New Roman"/>
                <w:spacing w:val="-2"/>
              </w:rPr>
              <w:t xml:space="preserve"> poprzez KSI EES</w:t>
            </w:r>
            <w:r w:rsidR="00C63FA0" w:rsidRPr="00C26FE5">
              <w:rPr>
                <w:rFonts w:ascii="Times New Roman" w:hAnsi="Times New Roman"/>
                <w:spacing w:val="-2"/>
              </w:rPr>
              <w:t>.</w:t>
            </w:r>
          </w:p>
          <w:p w:rsidR="00FB429F" w:rsidRPr="00C26FE5" w:rsidRDefault="00203117" w:rsidP="00425DB5">
            <w:pPr>
              <w:spacing w:before="40" w:line="240" w:lineRule="auto"/>
              <w:rPr>
                <w:rFonts w:ascii="Times New Roman" w:hAnsi="Times New Roman"/>
                <w:spacing w:val="-2"/>
              </w:rPr>
            </w:pPr>
            <w:r w:rsidRPr="00C26FE5">
              <w:rPr>
                <w:rFonts w:ascii="Times New Roman" w:hAnsi="Times New Roman"/>
                <w:spacing w:val="-2"/>
              </w:rPr>
              <w:t>Przeprowadzenie kontroli</w:t>
            </w:r>
            <w:r w:rsidR="002963DB" w:rsidRPr="00C26FE5">
              <w:rPr>
                <w:rFonts w:ascii="Times New Roman" w:hAnsi="Times New Roman"/>
                <w:spacing w:val="-2"/>
              </w:rPr>
              <w:t xml:space="preserve"> </w:t>
            </w:r>
            <w:r w:rsidRPr="00C26FE5">
              <w:rPr>
                <w:rFonts w:ascii="Times New Roman" w:hAnsi="Times New Roman"/>
                <w:spacing w:val="-2"/>
              </w:rPr>
              <w:t xml:space="preserve"> </w:t>
            </w:r>
            <w:r w:rsidR="002963DB" w:rsidRPr="00C26FE5">
              <w:rPr>
                <w:rFonts w:ascii="Times New Roman" w:hAnsi="Times New Roman"/>
                <w:spacing w:val="-2"/>
              </w:rPr>
              <w:t xml:space="preserve">KSI </w:t>
            </w:r>
            <w:r w:rsidRPr="00C26FE5">
              <w:rPr>
                <w:rFonts w:ascii="Times New Roman" w:hAnsi="Times New Roman"/>
                <w:spacing w:val="-2"/>
              </w:rPr>
              <w:t xml:space="preserve">EES przed jego </w:t>
            </w:r>
            <w:r w:rsidR="00C63FA0" w:rsidRPr="00C26FE5">
              <w:rPr>
                <w:rFonts w:ascii="Times New Roman" w:hAnsi="Times New Roman"/>
                <w:spacing w:val="-2"/>
              </w:rPr>
              <w:t>uruchomieniem</w:t>
            </w:r>
            <w:r w:rsidR="002963DB" w:rsidRPr="00C26FE5">
              <w:rPr>
                <w:rFonts w:ascii="Times New Roman" w:hAnsi="Times New Roman"/>
                <w:spacing w:val="-2"/>
              </w:rPr>
              <w:t xml:space="preserve"> w celu zapewnienia spełniania wymagań przewidzianych </w:t>
            </w:r>
            <w:r w:rsidR="00D62E58">
              <w:rPr>
                <w:rFonts w:ascii="Times New Roman" w:hAnsi="Times New Roman"/>
                <w:spacing w:val="-2"/>
              </w:rPr>
              <w:br/>
            </w:r>
            <w:r w:rsidR="008C64B3">
              <w:rPr>
                <w:rFonts w:ascii="Times New Roman" w:hAnsi="Times New Roman"/>
                <w:spacing w:val="-2"/>
              </w:rPr>
              <w:t>w przepisach o</w:t>
            </w:r>
            <w:r w:rsidR="002963DB" w:rsidRPr="00C26FE5">
              <w:rPr>
                <w:rFonts w:ascii="Times New Roman" w:hAnsi="Times New Roman"/>
                <w:spacing w:val="-2"/>
              </w:rPr>
              <w:t xml:space="preserve"> ochronie danych osobowych</w:t>
            </w:r>
            <w:r w:rsidRPr="00C26FE5">
              <w:rPr>
                <w:rFonts w:ascii="Times New Roman" w:hAnsi="Times New Roman"/>
                <w:spacing w:val="-2"/>
              </w:rPr>
              <w:t>.</w:t>
            </w:r>
          </w:p>
          <w:p w:rsidR="00FB429F" w:rsidRPr="00C26FE5" w:rsidRDefault="00FB429F" w:rsidP="00425DB5">
            <w:pPr>
              <w:spacing w:before="40" w:line="240" w:lineRule="auto"/>
              <w:rPr>
                <w:rFonts w:ascii="Times New Roman" w:hAnsi="Times New Roman"/>
                <w:spacing w:val="-2"/>
              </w:rPr>
            </w:pPr>
          </w:p>
        </w:tc>
      </w:tr>
      <w:tr w:rsidR="00891145" w:rsidRPr="008B4FE6" w:rsidTr="008E375E">
        <w:trPr>
          <w:trHeight w:val="142"/>
        </w:trPr>
        <w:tc>
          <w:tcPr>
            <w:tcW w:w="1732" w:type="dxa"/>
            <w:gridSpan w:val="2"/>
            <w:tcBorders>
              <w:top w:val="single" w:sz="4" w:space="0" w:color="auto"/>
              <w:left w:val="single" w:sz="4" w:space="0" w:color="auto"/>
              <w:bottom w:val="single" w:sz="4" w:space="0" w:color="auto"/>
              <w:right w:val="single" w:sz="4" w:space="0" w:color="auto"/>
            </w:tcBorders>
            <w:shd w:val="clear" w:color="auto" w:fill="auto"/>
          </w:tcPr>
          <w:p w:rsidR="00891145" w:rsidRPr="00C26FE5" w:rsidRDefault="00891145" w:rsidP="003157E6">
            <w:pPr>
              <w:spacing w:before="40" w:line="240" w:lineRule="auto"/>
              <w:jc w:val="center"/>
              <w:rPr>
                <w:rFonts w:ascii="Times New Roman" w:hAnsi="Times New Roman"/>
              </w:rPr>
            </w:pPr>
            <w:r w:rsidRPr="00C26FE5">
              <w:rPr>
                <w:rFonts w:ascii="Times New Roman" w:hAnsi="Times New Roman"/>
              </w:rPr>
              <w:t xml:space="preserve">Obywatele państw trzecich </w:t>
            </w:r>
            <w:r w:rsidR="0068114C" w:rsidRPr="00C26FE5">
              <w:rPr>
                <w:rFonts w:ascii="Times New Roman" w:hAnsi="Times New Roman"/>
              </w:rPr>
              <w:t>uprawnieni do pobytu krótkoterminowego</w:t>
            </w:r>
          </w:p>
        </w:tc>
        <w:tc>
          <w:tcPr>
            <w:tcW w:w="2930" w:type="dxa"/>
            <w:gridSpan w:val="6"/>
            <w:tcBorders>
              <w:top w:val="single" w:sz="4" w:space="0" w:color="auto"/>
              <w:left w:val="single" w:sz="4" w:space="0" w:color="auto"/>
              <w:bottom w:val="single" w:sz="4" w:space="0" w:color="auto"/>
              <w:right w:val="single" w:sz="4" w:space="0" w:color="auto"/>
            </w:tcBorders>
            <w:shd w:val="clear" w:color="auto" w:fill="auto"/>
          </w:tcPr>
          <w:p w:rsidR="00DF1274" w:rsidRPr="00C26FE5" w:rsidRDefault="00210F15" w:rsidP="00DF1274">
            <w:pPr>
              <w:rPr>
                <w:rFonts w:ascii="Times New Roman" w:hAnsi="Times New Roman"/>
                <w:spacing w:val="-2"/>
              </w:rPr>
            </w:pPr>
            <w:r w:rsidRPr="00C26FE5">
              <w:rPr>
                <w:rFonts w:ascii="Times New Roman" w:hAnsi="Times New Roman"/>
                <w:spacing w:val="-2"/>
              </w:rPr>
              <w:t xml:space="preserve">Ruch graniczny cudzoziemców </w:t>
            </w:r>
            <w:r w:rsidR="00DF1274" w:rsidRPr="00C26FE5">
              <w:rPr>
                <w:rFonts w:ascii="Times New Roman" w:hAnsi="Times New Roman"/>
                <w:spacing w:val="-2"/>
              </w:rPr>
              <w:t>przekraczających granicę na podstawie wiz krótkoterminowych w 2023</w:t>
            </w:r>
            <w:r w:rsidR="00D62E58">
              <w:rPr>
                <w:rFonts w:ascii="Times New Roman" w:hAnsi="Times New Roman"/>
                <w:spacing w:val="-2"/>
              </w:rPr>
              <w:t xml:space="preserve"> </w:t>
            </w:r>
            <w:r w:rsidR="00DF1274" w:rsidRPr="00C26FE5">
              <w:rPr>
                <w:rFonts w:ascii="Times New Roman" w:hAnsi="Times New Roman"/>
                <w:spacing w:val="-2"/>
              </w:rPr>
              <w:t>r. wyniósł</w:t>
            </w:r>
            <w:r w:rsidRPr="00C26FE5">
              <w:rPr>
                <w:rFonts w:ascii="Times New Roman" w:hAnsi="Times New Roman"/>
                <w:spacing w:val="-2"/>
              </w:rPr>
              <w:t>: przyjazd – 488 742, wyjazd – 406 194, razem – 894</w:t>
            </w:r>
            <w:r w:rsidR="00632C46" w:rsidRPr="00C26FE5">
              <w:rPr>
                <w:rFonts w:ascii="Times New Roman" w:hAnsi="Times New Roman"/>
                <w:spacing w:val="-2"/>
              </w:rPr>
              <w:t> </w:t>
            </w:r>
            <w:r w:rsidRPr="00C26FE5">
              <w:rPr>
                <w:rFonts w:ascii="Times New Roman" w:hAnsi="Times New Roman"/>
                <w:spacing w:val="-2"/>
              </w:rPr>
              <w:t>936</w:t>
            </w:r>
            <w:r w:rsidR="00632C46" w:rsidRPr="00C26FE5">
              <w:rPr>
                <w:rFonts w:ascii="Times New Roman" w:hAnsi="Times New Roman"/>
                <w:spacing w:val="-2"/>
              </w:rPr>
              <w:t xml:space="preserve"> (przekroczeń granicy)</w:t>
            </w:r>
            <w:r w:rsidRPr="00C26FE5">
              <w:rPr>
                <w:rFonts w:ascii="Times New Roman" w:hAnsi="Times New Roman"/>
                <w:spacing w:val="-2"/>
              </w:rPr>
              <w:t>.</w:t>
            </w:r>
          </w:p>
          <w:p w:rsidR="00210F15" w:rsidRPr="00C26FE5" w:rsidRDefault="00210F15" w:rsidP="00DF1274">
            <w:pPr>
              <w:rPr>
                <w:rFonts w:ascii="Times New Roman" w:hAnsi="Times New Roman"/>
                <w:spacing w:val="-2"/>
              </w:rPr>
            </w:pPr>
          </w:p>
          <w:p w:rsidR="00891145" w:rsidRPr="008C64B3" w:rsidRDefault="00210F15" w:rsidP="008C64B3">
            <w:pPr>
              <w:autoSpaceDE w:val="0"/>
              <w:autoSpaceDN w:val="0"/>
              <w:adjustRightInd w:val="0"/>
              <w:spacing w:line="240" w:lineRule="auto"/>
              <w:rPr>
                <w:rFonts w:ascii="Times New Roman" w:eastAsia="Microsoft YaHei" w:hAnsi="Times New Roman"/>
                <w:bCs/>
                <w:color w:val="000000"/>
                <w:lang w:eastAsia="pl-PL"/>
              </w:rPr>
            </w:pPr>
            <w:r w:rsidRPr="00C26FE5">
              <w:rPr>
                <w:rFonts w:ascii="Times New Roman" w:eastAsia="Microsoft YaHei" w:hAnsi="Times New Roman"/>
                <w:bCs/>
                <w:color w:val="000000"/>
                <w:lang w:eastAsia="pl-PL"/>
              </w:rPr>
              <w:t>Ruch graniczny, bezwizowy cudzoziemców w 2023 r. wy</w:t>
            </w:r>
            <w:r w:rsidR="00632C46" w:rsidRPr="00C26FE5">
              <w:rPr>
                <w:rFonts w:ascii="Times New Roman" w:eastAsia="Microsoft YaHei" w:hAnsi="Times New Roman"/>
                <w:bCs/>
                <w:color w:val="000000"/>
                <w:lang w:eastAsia="pl-PL"/>
              </w:rPr>
              <w:t>niósł: przyjazd – 9 886 786, wyjazd – 11 039 350, razem – 20 926 136 (przekroczeń granicy)</w:t>
            </w:r>
          </w:p>
        </w:tc>
        <w:tc>
          <w:tcPr>
            <w:tcW w:w="2175" w:type="dxa"/>
            <w:gridSpan w:val="5"/>
            <w:tcBorders>
              <w:top w:val="single" w:sz="4" w:space="0" w:color="auto"/>
              <w:left w:val="single" w:sz="4" w:space="0" w:color="auto"/>
              <w:bottom w:val="single" w:sz="4" w:space="0" w:color="auto"/>
              <w:right w:val="single" w:sz="4" w:space="0" w:color="auto"/>
            </w:tcBorders>
            <w:shd w:val="clear" w:color="auto" w:fill="auto"/>
          </w:tcPr>
          <w:p w:rsidR="00891145" w:rsidRPr="00C26FE5" w:rsidRDefault="00891145" w:rsidP="003157E6">
            <w:pPr>
              <w:spacing w:before="40" w:line="240" w:lineRule="auto"/>
              <w:jc w:val="center"/>
              <w:rPr>
                <w:rFonts w:ascii="Times New Roman" w:hAnsi="Times New Roman"/>
                <w:color w:val="000000"/>
                <w:spacing w:val="-2"/>
              </w:rPr>
            </w:pPr>
          </w:p>
        </w:tc>
        <w:tc>
          <w:tcPr>
            <w:tcW w:w="3967" w:type="dxa"/>
            <w:tcBorders>
              <w:top w:val="single" w:sz="4" w:space="0" w:color="auto"/>
              <w:left w:val="single" w:sz="4" w:space="0" w:color="auto"/>
              <w:bottom w:val="single" w:sz="4" w:space="0" w:color="auto"/>
              <w:right w:val="single" w:sz="4" w:space="0" w:color="auto"/>
            </w:tcBorders>
            <w:shd w:val="clear" w:color="auto" w:fill="auto"/>
          </w:tcPr>
          <w:p w:rsidR="00891145" w:rsidRPr="00C26FE5" w:rsidRDefault="00203117" w:rsidP="00425DB5">
            <w:pPr>
              <w:spacing w:before="40" w:line="240" w:lineRule="auto"/>
              <w:rPr>
                <w:rFonts w:ascii="Times New Roman" w:hAnsi="Times New Roman"/>
                <w:spacing w:val="-2"/>
              </w:rPr>
            </w:pPr>
            <w:r w:rsidRPr="00C26FE5">
              <w:rPr>
                <w:rFonts w:ascii="Times New Roman" w:hAnsi="Times New Roman"/>
                <w:spacing w:val="-2"/>
              </w:rPr>
              <w:t>Przetwarzanie ich danych w systemie EES na zasadach określonych w projektowanej ustawie.</w:t>
            </w:r>
          </w:p>
        </w:tc>
      </w:tr>
      <w:tr w:rsidR="003157E6" w:rsidRPr="008B4FE6" w:rsidTr="00806742">
        <w:trPr>
          <w:trHeight w:val="302"/>
        </w:trPr>
        <w:tc>
          <w:tcPr>
            <w:tcW w:w="10804" w:type="dxa"/>
            <w:gridSpan w:val="14"/>
            <w:shd w:val="clear" w:color="auto" w:fill="99CCFF"/>
            <w:vAlign w:val="center"/>
          </w:tcPr>
          <w:p w:rsidR="003157E6" w:rsidRPr="00C26FE5" w:rsidRDefault="00EF39DE" w:rsidP="00EF39DE">
            <w:pPr>
              <w:spacing w:before="60" w:after="60" w:line="240" w:lineRule="auto"/>
              <w:jc w:val="both"/>
              <w:rPr>
                <w:rFonts w:ascii="Times New Roman" w:hAnsi="Times New Roman"/>
                <w:b/>
                <w:color w:val="000000"/>
                <w:sz w:val="24"/>
                <w:szCs w:val="24"/>
              </w:rPr>
            </w:pPr>
            <w:r w:rsidRPr="00C26FE5">
              <w:rPr>
                <w:rFonts w:ascii="Times New Roman" w:hAnsi="Times New Roman"/>
                <w:b/>
                <w:color w:val="000000"/>
                <w:sz w:val="24"/>
                <w:szCs w:val="24"/>
              </w:rPr>
              <w:t xml:space="preserve">5. </w:t>
            </w:r>
            <w:r w:rsidR="003157E6" w:rsidRPr="00C26FE5">
              <w:rPr>
                <w:rFonts w:ascii="Times New Roman" w:hAnsi="Times New Roman"/>
                <w:b/>
                <w:color w:val="000000"/>
                <w:sz w:val="24"/>
                <w:szCs w:val="24"/>
              </w:rPr>
              <w:t>Informacje na temat zakresu, czasu trwania i podsumowanie wyników konsultacji</w:t>
            </w:r>
          </w:p>
        </w:tc>
      </w:tr>
      <w:tr w:rsidR="003157E6" w:rsidRPr="008B4FE6" w:rsidTr="00806742">
        <w:trPr>
          <w:trHeight w:val="342"/>
        </w:trPr>
        <w:tc>
          <w:tcPr>
            <w:tcW w:w="10804" w:type="dxa"/>
            <w:gridSpan w:val="14"/>
            <w:shd w:val="clear" w:color="auto" w:fill="FFFFFF"/>
            <w:vAlign w:val="center"/>
          </w:tcPr>
          <w:p w:rsidR="00706CA3" w:rsidRPr="00175F4A" w:rsidRDefault="00706CA3" w:rsidP="00175F4A">
            <w:pPr>
              <w:pStyle w:val="Default"/>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lastRenderedPageBreak/>
              <w:t>Na etapie przygotowywania projektu jego t</w:t>
            </w:r>
            <w:r w:rsidR="005F0EEA" w:rsidRPr="00175F4A">
              <w:rPr>
                <w:rFonts w:ascii="Times New Roman" w:hAnsi="Times New Roman" w:cs="Times New Roman"/>
                <w:spacing w:val="-2"/>
                <w:sz w:val="22"/>
                <w:szCs w:val="22"/>
              </w:rPr>
              <w:t>r</w:t>
            </w:r>
            <w:r w:rsidRPr="00175F4A">
              <w:rPr>
                <w:rFonts w:ascii="Times New Roman" w:hAnsi="Times New Roman" w:cs="Times New Roman"/>
                <w:spacing w:val="-2"/>
                <w:sz w:val="22"/>
                <w:szCs w:val="22"/>
              </w:rPr>
              <w:t>eść została poddana</w:t>
            </w:r>
            <w:r w:rsidR="00247A93">
              <w:rPr>
                <w:rFonts w:ascii="Times New Roman" w:hAnsi="Times New Roman" w:cs="Times New Roman"/>
                <w:spacing w:val="-2"/>
                <w:sz w:val="22"/>
                <w:szCs w:val="22"/>
              </w:rPr>
              <w:t xml:space="preserve"> uzgodnieniom z organami, które</w:t>
            </w:r>
            <w:r w:rsidR="005F0EEA" w:rsidRPr="00175F4A">
              <w:rPr>
                <w:rFonts w:ascii="Times New Roman" w:hAnsi="Times New Roman" w:cs="Times New Roman"/>
                <w:spacing w:val="-2"/>
                <w:sz w:val="22"/>
                <w:szCs w:val="22"/>
              </w:rPr>
              <w:t xml:space="preserve"> będą </w:t>
            </w:r>
            <w:r w:rsidRPr="00175F4A">
              <w:rPr>
                <w:rFonts w:ascii="Times New Roman" w:hAnsi="Times New Roman" w:cs="Times New Roman"/>
                <w:spacing w:val="-2"/>
                <w:sz w:val="22"/>
                <w:szCs w:val="22"/>
              </w:rPr>
              <w:t>realizowały</w:t>
            </w:r>
            <w:r w:rsidR="00247A93">
              <w:rPr>
                <w:rFonts w:ascii="Times New Roman" w:hAnsi="Times New Roman" w:cs="Times New Roman"/>
                <w:spacing w:val="-2"/>
                <w:sz w:val="22"/>
                <w:szCs w:val="22"/>
              </w:rPr>
              <w:t xml:space="preserve"> obowiązki</w:t>
            </w:r>
            <w:r w:rsidR="0068114C" w:rsidRPr="00175F4A">
              <w:rPr>
                <w:rFonts w:ascii="Times New Roman" w:hAnsi="Times New Roman" w:cs="Times New Roman"/>
                <w:spacing w:val="-2"/>
                <w:sz w:val="22"/>
                <w:szCs w:val="22"/>
              </w:rPr>
              <w:t xml:space="preserve"> oraz korzystały z uprawnień </w:t>
            </w:r>
            <w:r w:rsidR="005F0EEA" w:rsidRPr="00175F4A">
              <w:rPr>
                <w:rFonts w:ascii="Times New Roman" w:hAnsi="Times New Roman" w:cs="Times New Roman"/>
                <w:spacing w:val="-2"/>
                <w:sz w:val="22"/>
                <w:szCs w:val="22"/>
              </w:rPr>
              <w:t>wynikając</w:t>
            </w:r>
            <w:r w:rsidR="0068114C" w:rsidRPr="00175F4A">
              <w:rPr>
                <w:rFonts w:ascii="Times New Roman" w:hAnsi="Times New Roman" w:cs="Times New Roman"/>
                <w:spacing w:val="-2"/>
                <w:sz w:val="22"/>
                <w:szCs w:val="22"/>
              </w:rPr>
              <w:t>ych</w:t>
            </w:r>
            <w:r w:rsidR="005F0EEA" w:rsidRPr="00175F4A">
              <w:rPr>
                <w:rFonts w:ascii="Times New Roman" w:hAnsi="Times New Roman" w:cs="Times New Roman"/>
                <w:spacing w:val="-2"/>
                <w:sz w:val="22"/>
                <w:szCs w:val="22"/>
              </w:rPr>
              <w:t xml:space="preserve"> z </w:t>
            </w:r>
            <w:r w:rsidR="0068114C" w:rsidRPr="00175F4A">
              <w:rPr>
                <w:rFonts w:ascii="Times New Roman" w:hAnsi="Times New Roman" w:cs="Times New Roman"/>
                <w:spacing w:val="-2"/>
                <w:sz w:val="22"/>
                <w:szCs w:val="22"/>
              </w:rPr>
              <w:t xml:space="preserve">projektowanej </w:t>
            </w:r>
            <w:r w:rsidR="005F0EEA" w:rsidRPr="00175F4A">
              <w:rPr>
                <w:rFonts w:ascii="Times New Roman" w:hAnsi="Times New Roman" w:cs="Times New Roman"/>
                <w:spacing w:val="-2"/>
                <w:sz w:val="22"/>
                <w:szCs w:val="22"/>
              </w:rPr>
              <w:t>ustawy</w:t>
            </w:r>
            <w:r w:rsidRPr="00175F4A">
              <w:rPr>
                <w:rFonts w:ascii="Times New Roman" w:hAnsi="Times New Roman" w:cs="Times New Roman"/>
                <w:spacing w:val="-2"/>
                <w:sz w:val="22"/>
                <w:szCs w:val="22"/>
              </w:rPr>
              <w:t>.</w:t>
            </w:r>
          </w:p>
          <w:p w:rsidR="00706CA3" w:rsidRPr="00175F4A" w:rsidRDefault="00706CA3" w:rsidP="00175F4A">
            <w:pPr>
              <w:pStyle w:val="Default"/>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 xml:space="preserve">Projektowana ustawa, stosownie do wymogów art. 5 ustawy z dnia 7 lipca 2005 r. o działalności lobbingowej w procesie stanowienia prawa (Dz. U. z 2017 r. poz. 248) oraz § 52 ust. 1 uchwały nr 190 Rady Ministrów z dnia 29 października 2013 r. – Regulamin pracy Rady Ministrów (M.P. z 2022 r. poz. 348), </w:t>
            </w:r>
            <w:r w:rsidR="007767AA" w:rsidRPr="00175F4A">
              <w:rPr>
                <w:rFonts w:ascii="Times New Roman" w:hAnsi="Times New Roman" w:cs="Times New Roman"/>
                <w:spacing w:val="-2"/>
                <w:sz w:val="22"/>
                <w:szCs w:val="22"/>
              </w:rPr>
              <w:t>zosta</w:t>
            </w:r>
            <w:r w:rsidR="003A1D5D">
              <w:rPr>
                <w:rFonts w:ascii="Times New Roman" w:hAnsi="Times New Roman" w:cs="Times New Roman"/>
                <w:spacing w:val="-2"/>
                <w:sz w:val="22"/>
                <w:szCs w:val="22"/>
              </w:rPr>
              <w:t>ła</w:t>
            </w:r>
            <w:r w:rsidR="007767AA" w:rsidRPr="00175F4A">
              <w:rPr>
                <w:rFonts w:ascii="Times New Roman" w:hAnsi="Times New Roman" w:cs="Times New Roman"/>
                <w:spacing w:val="-2"/>
                <w:sz w:val="22"/>
                <w:szCs w:val="22"/>
              </w:rPr>
              <w:t xml:space="preserve"> </w:t>
            </w:r>
            <w:r w:rsidRPr="00175F4A">
              <w:rPr>
                <w:rFonts w:ascii="Times New Roman" w:hAnsi="Times New Roman" w:cs="Times New Roman"/>
                <w:spacing w:val="-2"/>
                <w:sz w:val="22"/>
                <w:szCs w:val="22"/>
              </w:rPr>
              <w:t xml:space="preserve">zamieszczona w Biuletynie Informacji Publicznej Rządowego Centrum Legislacji w </w:t>
            </w:r>
            <w:r w:rsidR="00D62E58">
              <w:rPr>
                <w:rFonts w:ascii="Times New Roman" w:hAnsi="Times New Roman" w:cs="Times New Roman"/>
                <w:spacing w:val="-2"/>
                <w:sz w:val="22"/>
                <w:szCs w:val="22"/>
              </w:rPr>
              <w:t>serwisie</w:t>
            </w:r>
            <w:r w:rsidR="00D62E58" w:rsidRPr="00175F4A">
              <w:rPr>
                <w:rFonts w:ascii="Times New Roman" w:hAnsi="Times New Roman" w:cs="Times New Roman"/>
                <w:spacing w:val="-2"/>
                <w:sz w:val="22"/>
                <w:szCs w:val="22"/>
              </w:rPr>
              <w:t xml:space="preserve"> </w:t>
            </w:r>
            <w:r w:rsidRPr="00175F4A">
              <w:rPr>
                <w:rFonts w:ascii="Times New Roman" w:hAnsi="Times New Roman" w:cs="Times New Roman"/>
                <w:spacing w:val="-2"/>
                <w:sz w:val="22"/>
                <w:szCs w:val="22"/>
              </w:rPr>
              <w:t>„Rządowy proces legislacyjny”.</w:t>
            </w:r>
            <w:r w:rsidR="00140125">
              <w:rPr>
                <w:rFonts w:ascii="Times New Roman" w:hAnsi="Times New Roman" w:cs="Times New Roman"/>
                <w:spacing w:val="-2"/>
                <w:sz w:val="22"/>
                <w:szCs w:val="22"/>
              </w:rPr>
              <w:t xml:space="preserve"> W trybie przepisów o działalności lobbingowej w procesie stanowienia prawa nie zgłosił się żaden podmiot zainteresowany pracami nad projektem.</w:t>
            </w:r>
          </w:p>
          <w:p w:rsidR="00706CA3" w:rsidRPr="00175F4A" w:rsidRDefault="00706CA3" w:rsidP="00175F4A">
            <w:pPr>
              <w:pStyle w:val="Default"/>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 xml:space="preserve">Ze względu na zakres przedmiotowy, projektowana ustawa </w:t>
            </w:r>
            <w:r w:rsidR="007767AA" w:rsidRPr="00175F4A">
              <w:rPr>
                <w:rFonts w:ascii="Times New Roman" w:hAnsi="Times New Roman" w:cs="Times New Roman"/>
                <w:spacing w:val="-2"/>
                <w:sz w:val="22"/>
                <w:szCs w:val="22"/>
              </w:rPr>
              <w:t>zosta</w:t>
            </w:r>
            <w:r w:rsidR="003A1D5D">
              <w:rPr>
                <w:rFonts w:ascii="Times New Roman" w:hAnsi="Times New Roman" w:cs="Times New Roman"/>
                <w:spacing w:val="-2"/>
                <w:sz w:val="22"/>
                <w:szCs w:val="22"/>
              </w:rPr>
              <w:t>ła</w:t>
            </w:r>
            <w:r w:rsidR="007767AA" w:rsidRPr="00175F4A">
              <w:rPr>
                <w:rFonts w:ascii="Times New Roman" w:hAnsi="Times New Roman" w:cs="Times New Roman"/>
                <w:spacing w:val="-2"/>
                <w:sz w:val="22"/>
                <w:szCs w:val="22"/>
              </w:rPr>
              <w:t xml:space="preserve"> </w:t>
            </w:r>
            <w:r w:rsidRPr="00175F4A">
              <w:rPr>
                <w:rFonts w:ascii="Times New Roman" w:hAnsi="Times New Roman" w:cs="Times New Roman"/>
                <w:spacing w:val="-2"/>
                <w:sz w:val="22"/>
                <w:szCs w:val="22"/>
              </w:rPr>
              <w:t>skierowana do zaopiniowania przez wojewodów,  Prezesa Urzędu Ochrony Danych Osobowych, Rzecznika Praw Obywatelskich oraz Rzecznika Praw Dziecka.</w:t>
            </w:r>
          </w:p>
          <w:p w:rsidR="001D34E1" w:rsidRDefault="00706CA3" w:rsidP="00175F4A">
            <w:pPr>
              <w:pStyle w:val="Default"/>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 xml:space="preserve">Projekt nie ma bezpośredniego wpływu na sytuację społeczną i gospodarczą, stąd też brak potrzeby objęcia go konsultacjami w tym obszarze. </w:t>
            </w:r>
          </w:p>
          <w:p w:rsidR="00706CA3" w:rsidRPr="00175F4A" w:rsidRDefault="00706CA3" w:rsidP="00175F4A">
            <w:pPr>
              <w:pStyle w:val="Default"/>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W związku z tym, że projektowane rozwiązania wiążą się z kwestią</w:t>
            </w:r>
            <w:r w:rsidR="005F0EEA" w:rsidRPr="00175F4A">
              <w:rPr>
                <w:rFonts w:ascii="Times New Roman" w:hAnsi="Times New Roman" w:cs="Times New Roman"/>
                <w:spacing w:val="-2"/>
                <w:sz w:val="22"/>
                <w:szCs w:val="22"/>
              </w:rPr>
              <w:t xml:space="preserve"> m. in.</w:t>
            </w:r>
            <w:r w:rsidRPr="00175F4A">
              <w:rPr>
                <w:rFonts w:ascii="Times New Roman" w:hAnsi="Times New Roman" w:cs="Times New Roman"/>
                <w:spacing w:val="-2"/>
                <w:sz w:val="22"/>
                <w:szCs w:val="22"/>
              </w:rPr>
              <w:t xml:space="preserve"> przetwarzania danych, w tym danych osobowych, projekt </w:t>
            </w:r>
            <w:r w:rsidR="007767AA" w:rsidRPr="00175F4A">
              <w:rPr>
                <w:rFonts w:ascii="Times New Roman" w:hAnsi="Times New Roman" w:cs="Times New Roman"/>
                <w:spacing w:val="-2"/>
                <w:sz w:val="22"/>
                <w:szCs w:val="22"/>
              </w:rPr>
              <w:t>zosta</w:t>
            </w:r>
            <w:r w:rsidR="003A1D5D">
              <w:rPr>
                <w:rFonts w:ascii="Times New Roman" w:hAnsi="Times New Roman" w:cs="Times New Roman"/>
                <w:spacing w:val="-2"/>
                <w:sz w:val="22"/>
                <w:szCs w:val="22"/>
              </w:rPr>
              <w:t>ł</w:t>
            </w:r>
            <w:r w:rsidR="007767AA" w:rsidRPr="00175F4A">
              <w:rPr>
                <w:rFonts w:ascii="Times New Roman" w:hAnsi="Times New Roman" w:cs="Times New Roman"/>
                <w:spacing w:val="-2"/>
                <w:sz w:val="22"/>
                <w:szCs w:val="22"/>
              </w:rPr>
              <w:t xml:space="preserve"> </w:t>
            </w:r>
            <w:r w:rsidRPr="00175F4A">
              <w:rPr>
                <w:rFonts w:ascii="Times New Roman" w:hAnsi="Times New Roman" w:cs="Times New Roman"/>
                <w:spacing w:val="-2"/>
                <w:sz w:val="22"/>
                <w:szCs w:val="22"/>
              </w:rPr>
              <w:t>skierowany do konsultacji publicznych do następujących podmiotów:</w:t>
            </w:r>
          </w:p>
          <w:p w:rsidR="00706CA3" w:rsidRPr="00175F4A" w:rsidRDefault="00247A93" w:rsidP="00175F4A">
            <w:pPr>
              <w:pStyle w:val="Default"/>
              <w:numPr>
                <w:ilvl w:val="0"/>
                <w:numId w:val="24"/>
              </w:numPr>
              <w:ind w:left="205" w:hanging="205"/>
              <w:jc w:val="both"/>
              <w:rPr>
                <w:rFonts w:ascii="Times New Roman" w:hAnsi="Times New Roman" w:cs="Times New Roman"/>
                <w:spacing w:val="-2"/>
                <w:sz w:val="22"/>
                <w:szCs w:val="22"/>
              </w:rPr>
            </w:pPr>
            <w:r>
              <w:rPr>
                <w:rFonts w:ascii="Times New Roman" w:hAnsi="Times New Roman" w:cs="Times New Roman"/>
                <w:spacing w:val="-2"/>
                <w:sz w:val="22"/>
                <w:szCs w:val="22"/>
              </w:rPr>
              <w:t>Centrum Cyfrowe Projekt: Polska;</w:t>
            </w:r>
          </w:p>
          <w:p w:rsidR="00706CA3" w:rsidRPr="00175F4A" w:rsidRDefault="00706CA3" w:rsidP="00175F4A">
            <w:pPr>
              <w:pStyle w:val="Default"/>
              <w:numPr>
                <w:ilvl w:val="0"/>
                <w:numId w:val="24"/>
              </w:numPr>
              <w:ind w:left="205" w:hanging="205"/>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Fundacja B</w:t>
            </w:r>
            <w:r w:rsidR="00247A93">
              <w:rPr>
                <w:rFonts w:ascii="Times New Roman" w:hAnsi="Times New Roman" w:cs="Times New Roman"/>
                <w:spacing w:val="-2"/>
                <w:sz w:val="22"/>
                <w:szCs w:val="22"/>
              </w:rPr>
              <w:t>ezpieczeństwa Informacji Polska;</w:t>
            </w:r>
          </w:p>
          <w:p w:rsidR="00706CA3" w:rsidRPr="00175F4A" w:rsidRDefault="00706CA3" w:rsidP="00175F4A">
            <w:pPr>
              <w:pStyle w:val="Default"/>
              <w:numPr>
                <w:ilvl w:val="0"/>
                <w:numId w:val="24"/>
              </w:numPr>
              <w:ind w:left="205" w:hanging="205"/>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Fund</w:t>
            </w:r>
            <w:r w:rsidR="00247A93">
              <w:rPr>
                <w:rFonts w:ascii="Times New Roman" w:hAnsi="Times New Roman" w:cs="Times New Roman"/>
                <w:spacing w:val="-2"/>
                <w:sz w:val="22"/>
                <w:szCs w:val="22"/>
              </w:rPr>
              <w:t>acja Bezpieczna Cyberprzestrzeń;</w:t>
            </w:r>
          </w:p>
          <w:p w:rsidR="00706CA3" w:rsidRPr="00175F4A" w:rsidRDefault="00247A93" w:rsidP="00175F4A">
            <w:pPr>
              <w:pStyle w:val="Default"/>
              <w:numPr>
                <w:ilvl w:val="0"/>
                <w:numId w:val="24"/>
              </w:numPr>
              <w:ind w:left="205" w:hanging="205"/>
              <w:jc w:val="both"/>
              <w:rPr>
                <w:rFonts w:ascii="Times New Roman" w:hAnsi="Times New Roman" w:cs="Times New Roman"/>
                <w:spacing w:val="-2"/>
                <w:sz w:val="22"/>
                <w:szCs w:val="22"/>
              </w:rPr>
            </w:pPr>
            <w:r>
              <w:rPr>
                <w:rFonts w:ascii="Times New Roman" w:hAnsi="Times New Roman" w:cs="Times New Roman"/>
                <w:spacing w:val="-2"/>
                <w:sz w:val="22"/>
                <w:szCs w:val="22"/>
              </w:rPr>
              <w:t>Fundacja Panoptykon;</w:t>
            </w:r>
          </w:p>
          <w:p w:rsidR="00706CA3" w:rsidRPr="00175F4A" w:rsidRDefault="00706CA3" w:rsidP="00175F4A">
            <w:pPr>
              <w:pStyle w:val="Default"/>
              <w:numPr>
                <w:ilvl w:val="0"/>
                <w:numId w:val="24"/>
              </w:numPr>
              <w:ind w:left="205" w:hanging="205"/>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SABI - Stowarzysz</w:t>
            </w:r>
            <w:r w:rsidR="00247A93">
              <w:rPr>
                <w:rFonts w:ascii="Times New Roman" w:hAnsi="Times New Roman" w:cs="Times New Roman"/>
                <w:spacing w:val="-2"/>
                <w:sz w:val="22"/>
                <w:szCs w:val="22"/>
              </w:rPr>
              <w:t>enie Inspektorów Ochrony Danych;</w:t>
            </w:r>
          </w:p>
          <w:p w:rsidR="00706CA3" w:rsidRPr="00175F4A" w:rsidRDefault="00706CA3" w:rsidP="00175F4A">
            <w:pPr>
              <w:pStyle w:val="Default"/>
              <w:numPr>
                <w:ilvl w:val="0"/>
                <w:numId w:val="24"/>
              </w:numPr>
              <w:ind w:left="205" w:hanging="205"/>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Stowarzyszenie Inspe</w:t>
            </w:r>
            <w:r w:rsidR="00247A93">
              <w:rPr>
                <w:rFonts w:ascii="Times New Roman" w:hAnsi="Times New Roman" w:cs="Times New Roman"/>
                <w:spacing w:val="-2"/>
                <w:sz w:val="22"/>
                <w:szCs w:val="22"/>
              </w:rPr>
              <w:t>ktorów Ochrony Danych Osobowych;</w:t>
            </w:r>
          </w:p>
          <w:p w:rsidR="0068114C" w:rsidRPr="0087059C" w:rsidRDefault="00706CA3" w:rsidP="0087059C">
            <w:pPr>
              <w:pStyle w:val="Default"/>
              <w:numPr>
                <w:ilvl w:val="0"/>
                <w:numId w:val="24"/>
              </w:numPr>
              <w:ind w:left="205" w:hanging="205"/>
              <w:jc w:val="both"/>
              <w:rPr>
                <w:rFonts w:ascii="Times New Roman" w:hAnsi="Times New Roman" w:cs="Times New Roman"/>
                <w:spacing w:val="-2"/>
                <w:sz w:val="22"/>
                <w:szCs w:val="22"/>
              </w:rPr>
            </w:pPr>
            <w:r w:rsidRPr="00175F4A">
              <w:rPr>
                <w:rFonts w:ascii="Times New Roman" w:hAnsi="Times New Roman" w:cs="Times New Roman"/>
                <w:spacing w:val="-2"/>
                <w:sz w:val="22"/>
                <w:szCs w:val="22"/>
              </w:rPr>
              <w:t>Stowarzyszenie Sieć Obywatelska – Watchdog Polska</w:t>
            </w:r>
            <w:r w:rsidR="00624CF3" w:rsidRPr="00175F4A">
              <w:rPr>
                <w:rFonts w:ascii="Times New Roman" w:hAnsi="Times New Roman" w:cs="Times New Roman"/>
                <w:spacing w:val="-2"/>
                <w:sz w:val="22"/>
                <w:szCs w:val="22"/>
              </w:rPr>
              <w:t>.</w:t>
            </w:r>
          </w:p>
          <w:tbl>
            <w:tblPr>
              <w:tblW w:w="1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
              <w:gridCol w:w="11178"/>
            </w:tblGrid>
            <w:tr w:rsidR="00BB4B22" w:rsidRPr="00175F4A" w:rsidTr="00CE49F5">
              <w:trPr>
                <w:trHeight w:val="289"/>
              </w:trPr>
              <w:tc>
                <w:tcPr>
                  <w:tcW w:w="11261" w:type="dxa"/>
                  <w:gridSpan w:val="2"/>
                  <w:shd w:val="clear" w:color="auto" w:fill="99CCFF"/>
                  <w:vAlign w:val="center"/>
                </w:tcPr>
                <w:p w:rsidR="00BB4B22" w:rsidRPr="00175F4A" w:rsidRDefault="00BB4B22" w:rsidP="000625D4">
                  <w:pPr>
                    <w:spacing w:before="60" w:after="60" w:line="240" w:lineRule="auto"/>
                    <w:rPr>
                      <w:rFonts w:ascii="Times New Roman" w:hAnsi="Times New Roman"/>
                      <w:b/>
                      <w:color w:val="000000"/>
                    </w:rPr>
                  </w:pPr>
                  <w:r w:rsidRPr="00175F4A">
                    <w:rPr>
                      <w:rFonts w:ascii="Times New Roman" w:hAnsi="Times New Roman"/>
                      <w:b/>
                      <w:color w:val="000000"/>
                    </w:rPr>
                    <w:t>6. Wpływ na sektor finansów publicznych</w:t>
                  </w:r>
                </w:p>
              </w:tc>
            </w:tr>
            <w:tr w:rsidR="00BB4B22" w:rsidRPr="00175F4A" w:rsidTr="00CE49F5">
              <w:trPr>
                <w:gridBefore w:val="1"/>
                <w:wBefore w:w="83" w:type="dxa"/>
                <w:trHeight w:val="277"/>
              </w:trPr>
              <w:tc>
                <w:tcPr>
                  <w:tcW w:w="11178" w:type="dxa"/>
                  <w:tcBorders>
                    <w:left w:val="nil"/>
                  </w:tcBorders>
                  <w:shd w:val="clear" w:color="auto" w:fill="FFFFFF"/>
                  <w:vAlign w:val="center"/>
                </w:tcPr>
                <w:tbl>
                  <w:tblPr>
                    <w:tblW w:w="10338" w:type="dxa"/>
                    <w:tblLayout w:type="fixed"/>
                    <w:tblCellMar>
                      <w:left w:w="70" w:type="dxa"/>
                      <w:right w:w="70" w:type="dxa"/>
                    </w:tblCellMar>
                    <w:tblLook w:val="04A0" w:firstRow="1" w:lastRow="0" w:firstColumn="1" w:lastColumn="0" w:noHBand="0" w:noVBand="1"/>
                  </w:tblPr>
                  <w:tblGrid>
                    <w:gridCol w:w="1717"/>
                    <w:gridCol w:w="469"/>
                    <w:gridCol w:w="513"/>
                    <w:gridCol w:w="513"/>
                    <w:gridCol w:w="513"/>
                    <w:gridCol w:w="807"/>
                    <w:gridCol w:w="807"/>
                    <w:gridCol w:w="807"/>
                    <w:gridCol w:w="807"/>
                    <w:gridCol w:w="807"/>
                    <w:gridCol w:w="807"/>
                    <w:gridCol w:w="513"/>
                    <w:gridCol w:w="1258"/>
                  </w:tblGrid>
                  <w:tr w:rsidR="0015579A" w:rsidRPr="00C5195A" w:rsidTr="0015579A">
                    <w:trPr>
                      <w:trHeight w:val="338"/>
                    </w:trPr>
                    <w:tc>
                      <w:tcPr>
                        <w:tcW w:w="1717" w:type="dxa"/>
                        <w:vMerge w:val="restart"/>
                        <w:tcBorders>
                          <w:top w:val="single" w:sz="4" w:space="0" w:color="auto"/>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(ceny stałe z ….)</w:t>
                        </w:r>
                      </w:p>
                    </w:tc>
                    <w:tc>
                      <w:tcPr>
                        <w:tcW w:w="862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Skutki w okresie 10 lat od wejścia w życie zmian [mln zł]</w:t>
                        </w:r>
                      </w:p>
                    </w:tc>
                  </w:tr>
                  <w:tr w:rsidR="0015579A" w:rsidRPr="00C5195A" w:rsidTr="0015579A">
                    <w:trPr>
                      <w:trHeight w:val="163"/>
                    </w:trPr>
                    <w:tc>
                      <w:tcPr>
                        <w:tcW w:w="1717" w:type="dxa"/>
                        <w:vMerge/>
                        <w:tcBorders>
                          <w:top w:val="single" w:sz="4" w:space="0" w:color="auto"/>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2024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2025</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2026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2027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2028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2029</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2030</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2031</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2032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2033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2034</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i/>
                            <w:iCs/>
                            <w:color w:val="000000"/>
                            <w:sz w:val="12"/>
                            <w:szCs w:val="12"/>
                            <w:lang w:eastAsia="pl-PL"/>
                          </w:rPr>
                        </w:pPr>
                        <w:r w:rsidRPr="00C5195A">
                          <w:rPr>
                            <w:rFonts w:eastAsia="Times New Roman" w:cs="Calibri"/>
                            <w:i/>
                            <w:iCs/>
                            <w:color w:val="000000"/>
                            <w:sz w:val="12"/>
                            <w:szCs w:val="12"/>
                            <w:lang w:eastAsia="pl-PL"/>
                          </w:rPr>
                          <w:t>Łącznie (0-10)</w:t>
                        </w:r>
                      </w:p>
                    </w:tc>
                  </w:tr>
                  <w:tr w:rsidR="0015579A" w:rsidRPr="00C5195A" w:rsidTr="0015579A">
                    <w:trPr>
                      <w:trHeight w:val="491"/>
                    </w:trPr>
                    <w:tc>
                      <w:tcPr>
                        <w:tcW w:w="1717" w:type="dxa"/>
                        <w:tcBorders>
                          <w:top w:val="nil"/>
                          <w:left w:val="single" w:sz="8" w:space="0" w:color="auto"/>
                          <w:bottom w:val="single" w:sz="4" w:space="0" w:color="auto"/>
                          <w:right w:val="nil"/>
                        </w:tcBorders>
                        <w:shd w:val="clear" w:color="auto" w:fill="FFFF00"/>
                        <w:vAlign w:val="center"/>
                        <w:hideMark/>
                      </w:tcPr>
                      <w:p w:rsidR="0015579A" w:rsidRPr="00C5195A" w:rsidRDefault="0015579A" w:rsidP="0015579A">
                        <w:pPr>
                          <w:spacing w:line="240" w:lineRule="auto"/>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Dochody ogółem</w:t>
                        </w:r>
                      </w:p>
                    </w:tc>
                    <w:tc>
                      <w:tcPr>
                        <w:tcW w:w="469" w:type="dxa"/>
                        <w:tcBorders>
                          <w:top w:val="nil"/>
                          <w:left w:val="single" w:sz="4" w:space="0" w:color="auto"/>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0,009</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1,028</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1,092</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1,156</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1,225</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1,299</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1,383</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1,475</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1,574</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1,686</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1,807</w:t>
                        </w:r>
                      </w:p>
                    </w:tc>
                    <w:tc>
                      <w:tcPr>
                        <w:tcW w:w="1258"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13,734</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Budżet państwa</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0,092</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0,098</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0,105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0,112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0,119</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0,127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0,136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0,146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0,157</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0,169</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1,262</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JST</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0,096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0,104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0,110</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0,117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0,124</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0,134</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0,143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0,153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0,165</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0,177</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1,324</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Narodowy Fundusz Zdrowia</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0,135</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0,144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0,153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0,163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0,173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0,185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0,198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0,212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0,227</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0,245</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1,836</w:t>
                        </w:r>
                      </w:p>
                    </w:tc>
                  </w:tr>
                  <w:tr w:rsidR="0015579A" w:rsidRPr="00C5195A" w:rsidTr="0015579A">
                    <w:trPr>
                      <w:trHeight w:val="327"/>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Fundusz Ubezpieczeń Społecznych</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0,654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0,693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0,733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0,776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0,825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0,877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0,998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1,069</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1,146</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8,712</w:t>
                        </w:r>
                      </w:p>
                    </w:tc>
                  </w:tr>
                  <w:tr w:rsidR="0015579A" w:rsidRPr="00C5195A" w:rsidTr="0015579A">
                    <w:trPr>
                      <w:trHeight w:val="327"/>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Fundusz Pracy oraz Fundusz Solidarnościowy</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0,060</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0,068</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0,070</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FFFF00"/>
                        <w:vAlign w:val="center"/>
                        <w:hideMark/>
                      </w:tcPr>
                      <w:p w:rsidR="0015579A" w:rsidRPr="00C5195A" w:rsidRDefault="0015579A" w:rsidP="0015579A">
                        <w:pPr>
                          <w:spacing w:line="240" w:lineRule="auto"/>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Wydatki ogółem</w:t>
                        </w:r>
                      </w:p>
                    </w:tc>
                    <w:tc>
                      <w:tcPr>
                        <w:tcW w:w="469" w:type="dxa"/>
                        <w:tcBorders>
                          <w:top w:val="nil"/>
                          <w:left w:val="single" w:sz="4" w:space="0" w:color="auto"/>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0</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76,43</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19,274</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43,561</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27,493</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33,205</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27,059</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71,394</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12,232</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59,772</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10,413</w:t>
                        </w:r>
                      </w:p>
                    </w:tc>
                    <w:tc>
                      <w:tcPr>
                        <w:tcW w:w="1258"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380,833</w:t>
                        </w:r>
                      </w:p>
                    </w:tc>
                  </w:tr>
                  <w:tr w:rsidR="0015579A" w:rsidRPr="00C5195A" w:rsidTr="0015579A">
                    <w:trPr>
                      <w:trHeight w:val="327"/>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Straż Graniczna - wydatki rzeczowe</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43,734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13,943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40</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24,95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19,5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33,5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7,5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55</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4</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265,127</w:t>
                        </w:r>
                      </w:p>
                    </w:tc>
                  </w:tr>
                  <w:tr w:rsidR="0015579A" w:rsidRPr="00C5195A" w:rsidTr="0015579A">
                    <w:trPr>
                      <w:trHeight w:val="294"/>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Urząd ds. Cudzoziemców - wydatki rzeczowe</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31,2</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3,8</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2,9</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6,63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5,9</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36,2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4,6</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99,23</w:t>
                        </w:r>
                      </w:p>
                    </w:tc>
                  </w:tr>
                  <w:tr w:rsidR="0015579A" w:rsidRPr="00C5195A" w:rsidTr="0015579A">
                    <w:trPr>
                      <w:trHeight w:val="327"/>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Urząd do Spraw Cudzoziemców - koszty osobowe</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9,33</w:t>
                        </w:r>
                      </w:p>
                    </w:tc>
                  </w:tr>
                  <w:tr w:rsidR="0015579A" w:rsidRPr="00C5195A" w:rsidTr="0015579A">
                    <w:trPr>
                      <w:trHeight w:val="491"/>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Ministerstwo spraw wewnętrz</w:t>
                        </w:r>
                        <w:r w:rsidR="002659FA">
                          <w:rPr>
                            <w:rFonts w:eastAsia="Times New Roman" w:cs="Calibri"/>
                            <w:color w:val="000000"/>
                            <w:sz w:val="12"/>
                            <w:szCs w:val="12"/>
                            <w:lang w:eastAsia="pl-PL"/>
                          </w:rPr>
                          <w:t>n</w:t>
                        </w:r>
                        <w:r w:rsidRPr="00C5195A">
                          <w:rPr>
                            <w:rFonts w:eastAsia="Times New Roman" w:cs="Calibri"/>
                            <w:color w:val="000000"/>
                            <w:sz w:val="12"/>
                            <w:szCs w:val="12"/>
                            <w:lang w:eastAsia="pl-PL"/>
                          </w:rPr>
                          <w:t>ych i administracji - wydatki osobowe</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0,536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0,601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0,631</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0,663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0,695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0,729</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0,764</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0,802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0,842</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0,883</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7,146</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FFFF00"/>
                        <w:vAlign w:val="center"/>
                        <w:hideMark/>
                      </w:tcPr>
                      <w:p w:rsidR="0015579A" w:rsidRPr="00C5195A" w:rsidRDefault="0015579A" w:rsidP="0015579A">
                        <w:pPr>
                          <w:spacing w:line="240" w:lineRule="auto"/>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Saldo ogółem</w:t>
                        </w:r>
                      </w:p>
                    </w:tc>
                    <w:tc>
                      <w:tcPr>
                        <w:tcW w:w="469" w:type="dxa"/>
                        <w:tcBorders>
                          <w:top w:val="nil"/>
                          <w:left w:val="single" w:sz="4" w:space="0" w:color="auto"/>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0,009</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-75,402</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-18,182</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-42,405</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-26,268</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-31,906</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-25,676</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-69,919</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-10,658</w:t>
                        </w:r>
                      </w:p>
                    </w:tc>
                    <w:tc>
                      <w:tcPr>
                        <w:tcW w:w="807"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-58,086</w:t>
                        </w:r>
                      </w:p>
                    </w:tc>
                    <w:tc>
                      <w:tcPr>
                        <w:tcW w:w="513"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-8,606</w:t>
                        </w:r>
                      </w:p>
                    </w:tc>
                    <w:tc>
                      <w:tcPr>
                        <w:tcW w:w="1258" w:type="dxa"/>
                        <w:tcBorders>
                          <w:top w:val="nil"/>
                          <w:left w:val="nil"/>
                          <w:bottom w:val="single" w:sz="4" w:space="0" w:color="auto"/>
                          <w:right w:val="single" w:sz="4" w:space="0" w:color="auto"/>
                        </w:tcBorders>
                        <w:shd w:val="clear" w:color="auto" w:fill="FFFF00"/>
                        <w:vAlign w:val="center"/>
                        <w:hideMark/>
                      </w:tcPr>
                      <w:p w:rsidR="0015579A" w:rsidRPr="00C5195A" w:rsidRDefault="0015579A" w:rsidP="0015579A">
                        <w:pPr>
                          <w:spacing w:line="240" w:lineRule="auto"/>
                          <w:jc w:val="center"/>
                          <w:rPr>
                            <w:rFonts w:eastAsia="Times New Roman" w:cs="Calibri"/>
                            <w:color w:val="000000"/>
                            <w:sz w:val="12"/>
                            <w:szCs w:val="12"/>
                            <w:highlight w:val="yellow"/>
                            <w:lang w:eastAsia="pl-PL"/>
                          </w:rPr>
                        </w:pPr>
                        <w:r w:rsidRPr="00C5195A">
                          <w:rPr>
                            <w:rFonts w:eastAsia="Times New Roman" w:cs="Calibri"/>
                            <w:color w:val="000000"/>
                            <w:sz w:val="12"/>
                            <w:szCs w:val="12"/>
                            <w:highlight w:val="yellow"/>
                            <w:lang w:eastAsia="pl-PL"/>
                          </w:rPr>
                          <w:t>-367,099</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Budżet państwa</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-76,338</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-19,176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-43,456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-27,381</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-33,086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-26,932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-71,258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-12,086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-59,615</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-10,244</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-379,571</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JST</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0,096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0,104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0,110</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0,117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0,124</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0,134</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0,143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0,153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0,165</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0,177</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1,324</w:t>
                        </w:r>
                      </w:p>
                    </w:tc>
                  </w:tr>
                  <w:tr w:rsidR="0015579A" w:rsidRPr="00C5195A" w:rsidTr="0015579A">
                    <w:trPr>
                      <w:trHeight w:val="163"/>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Narodowy Fundusz Zdrowia</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0,135</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0,144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0,153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0,163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0,173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0,185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0,198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0,212</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0,227</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0,245</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1,836</w:t>
                        </w:r>
                      </w:p>
                    </w:tc>
                  </w:tr>
                  <w:tr w:rsidR="0015579A" w:rsidRPr="00C5195A" w:rsidTr="0015579A">
                    <w:trPr>
                      <w:trHeight w:val="327"/>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Fundusz Ubezpieczeń Społecznych</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0,006</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0,654</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0,693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0,733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0,776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0,825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0,877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0,935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0,998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1,069</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1,146</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8,712</w:t>
                        </w:r>
                      </w:p>
                    </w:tc>
                  </w:tr>
                  <w:tr w:rsidR="0015579A" w:rsidRPr="00C5195A" w:rsidTr="0015579A">
                    <w:trPr>
                      <w:trHeight w:val="327"/>
                    </w:trPr>
                    <w:tc>
                      <w:tcPr>
                        <w:tcW w:w="1717" w:type="dxa"/>
                        <w:tcBorders>
                          <w:top w:val="nil"/>
                          <w:left w:val="single" w:sz="8" w:space="0" w:color="auto"/>
                          <w:bottom w:val="single" w:sz="4" w:space="0" w:color="auto"/>
                          <w:right w:val="nil"/>
                        </w:tcBorders>
                        <w:shd w:val="clear" w:color="auto" w:fill="auto"/>
                        <w:vAlign w:val="center"/>
                        <w:hideMark/>
                      </w:tcPr>
                      <w:p w:rsidR="0015579A" w:rsidRPr="00C5195A" w:rsidRDefault="0015579A" w:rsidP="0015579A">
                        <w:pPr>
                          <w:spacing w:line="240" w:lineRule="auto"/>
                          <w:rPr>
                            <w:rFonts w:eastAsia="Times New Roman" w:cs="Calibri"/>
                            <w:color w:val="000000"/>
                            <w:sz w:val="12"/>
                            <w:szCs w:val="12"/>
                            <w:lang w:eastAsia="pl-PL"/>
                          </w:rPr>
                        </w:pPr>
                        <w:r w:rsidRPr="00C5195A">
                          <w:rPr>
                            <w:rFonts w:eastAsia="Times New Roman" w:cs="Calibri"/>
                            <w:color w:val="000000"/>
                            <w:sz w:val="12"/>
                            <w:szCs w:val="12"/>
                            <w:lang w:eastAsia="pl-PL"/>
                          </w:rPr>
                          <w:t>Fundusz Pracy oraz Fundusz Solidarnościowy</w:t>
                        </w:r>
                      </w:p>
                    </w:tc>
                    <w:tc>
                      <w:tcPr>
                        <w:tcW w:w="469" w:type="dxa"/>
                        <w:tcBorders>
                          <w:top w:val="nil"/>
                          <w:left w:val="single" w:sz="4" w:space="0" w:color="auto"/>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0,051</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0,053</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0,057</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0,058</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0,063</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0,065</w:t>
                        </w:r>
                      </w:p>
                    </w:tc>
                    <w:tc>
                      <w:tcPr>
                        <w:tcW w:w="807"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0,068</w:t>
                        </w:r>
                      </w:p>
                    </w:tc>
                    <w:tc>
                      <w:tcPr>
                        <w:tcW w:w="513"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0,07</w:t>
                        </w:r>
                      </w:p>
                    </w:tc>
                    <w:tc>
                      <w:tcPr>
                        <w:tcW w:w="1258" w:type="dxa"/>
                        <w:tcBorders>
                          <w:top w:val="nil"/>
                          <w:left w:val="nil"/>
                          <w:bottom w:val="single" w:sz="4" w:space="0" w:color="auto"/>
                          <w:right w:val="single" w:sz="4" w:space="0" w:color="auto"/>
                        </w:tcBorders>
                        <w:shd w:val="clear" w:color="auto" w:fill="auto"/>
                        <w:vAlign w:val="center"/>
                        <w:hideMark/>
                      </w:tcPr>
                      <w:p w:rsidR="0015579A" w:rsidRPr="00C5195A" w:rsidRDefault="0015579A" w:rsidP="0015579A">
                        <w:pPr>
                          <w:spacing w:line="240" w:lineRule="auto"/>
                          <w:jc w:val="center"/>
                          <w:rPr>
                            <w:rFonts w:eastAsia="Times New Roman" w:cs="Calibri"/>
                            <w:color w:val="000000"/>
                            <w:sz w:val="12"/>
                            <w:szCs w:val="12"/>
                            <w:lang w:eastAsia="pl-PL"/>
                          </w:rPr>
                        </w:pPr>
                        <w:r w:rsidRPr="00C5195A">
                          <w:rPr>
                            <w:rFonts w:eastAsia="Times New Roman" w:cs="Calibri"/>
                            <w:color w:val="000000"/>
                            <w:sz w:val="12"/>
                            <w:szCs w:val="12"/>
                            <w:lang w:eastAsia="pl-PL"/>
                          </w:rPr>
                          <w:t>0,6</w:t>
                        </w:r>
                      </w:p>
                    </w:tc>
                  </w:tr>
                </w:tbl>
                <w:p w:rsidR="005533AA" w:rsidRPr="00175F4A" w:rsidRDefault="005533AA" w:rsidP="00CE49F5">
                  <w:pPr>
                    <w:spacing w:line="240" w:lineRule="auto"/>
                    <w:rPr>
                      <w:rFonts w:ascii="Times New Roman" w:eastAsia="Times New Roman" w:hAnsi="Times New Roman"/>
                      <w:color w:val="FF0000"/>
                      <w:lang w:eastAsia="pl-PL"/>
                    </w:rPr>
                  </w:pPr>
                </w:p>
              </w:tc>
            </w:tr>
          </w:tbl>
          <w:p w:rsidR="00BB4B22" w:rsidRPr="00175F4A" w:rsidRDefault="00BB4B22" w:rsidP="00175F4A">
            <w:pPr>
              <w:pStyle w:val="Default"/>
              <w:jc w:val="center"/>
              <w:rPr>
                <w:rFonts w:ascii="Times New Roman" w:hAnsi="Times New Roman" w:cs="Times New Roman"/>
                <w:spacing w:val="-2"/>
                <w:sz w:val="22"/>
                <w:szCs w:val="22"/>
              </w:rPr>
            </w:pPr>
          </w:p>
        </w:tc>
      </w:tr>
      <w:tr w:rsidR="00087ABB" w:rsidRPr="008B4FE6" w:rsidTr="008E375E">
        <w:trPr>
          <w:trHeight w:val="348"/>
        </w:trPr>
        <w:tc>
          <w:tcPr>
            <w:tcW w:w="1732" w:type="dxa"/>
            <w:gridSpan w:val="2"/>
            <w:shd w:val="clear" w:color="auto" w:fill="FFFFFF"/>
            <w:vAlign w:val="center"/>
          </w:tcPr>
          <w:p w:rsidR="00087ABB" w:rsidRPr="00C26FE5" w:rsidRDefault="00087ABB" w:rsidP="00087ABB">
            <w:pPr>
              <w:spacing w:line="240" w:lineRule="auto"/>
              <w:rPr>
                <w:rFonts w:ascii="Times New Roman" w:hAnsi="Times New Roman"/>
                <w:color w:val="000000"/>
                <w:sz w:val="24"/>
                <w:szCs w:val="24"/>
              </w:rPr>
            </w:pPr>
            <w:r w:rsidRPr="00C26FE5">
              <w:rPr>
                <w:rFonts w:ascii="Times New Roman" w:hAnsi="Times New Roman"/>
                <w:color w:val="000000"/>
                <w:sz w:val="24"/>
                <w:szCs w:val="24"/>
              </w:rPr>
              <w:t xml:space="preserve">Źródła finansowania </w:t>
            </w:r>
          </w:p>
        </w:tc>
        <w:tc>
          <w:tcPr>
            <w:tcW w:w="9072" w:type="dxa"/>
            <w:gridSpan w:val="12"/>
            <w:shd w:val="clear" w:color="auto" w:fill="FFFFFF"/>
            <w:vAlign w:val="center"/>
          </w:tcPr>
          <w:p w:rsidR="00472122" w:rsidRDefault="00706CA3" w:rsidP="005F0EEA">
            <w:pPr>
              <w:tabs>
                <w:tab w:val="left" w:pos="4180"/>
                <w:tab w:val="left" w:pos="5807"/>
              </w:tabs>
              <w:jc w:val="both"/>
              <w:rPr>
                <w:rFonts w:ascii="Times New Roman" w:hAnsi="Times New Roman"/>
                <w:color w:val="000000"/>
                <w:sz w:val="24"/>
                <w:szCs w:val="24"/>
              </w:rPr>
            </w:pPr>
            <w:r w:rsidRPr="00C26FE5">
              <w:rPr>
                <w:rFonts w:ascii="Times New Roman" w:hAnsi="Times New Roman"/>
                <w:color w:val="000000"/>
                <w:sz w:val="24"/>
                <w:szCs w:val="24"/>
              </w:rPr>
              <w:t xml:space="preserve">Wejście w życie projektowanej regulacji spowoduje dodatkowe skutki </w:t>
            </w:r>
            <w:r w:rsidR="007767AA" w:rsidRPr="00C26FE5">
              <w:rPr>
                <w:rFonts w:ascii="Times New Roman" w:hAnsi="Times New Roman"/>
                <w:color w:val="000000"/>
                <w:sz w:val="24"/>
                <w:szCs w:val="24"/>
              </w:rPr>
              <w:t xml:space="preserve">finansowe </w:t>
            </w:r>
            <w:r w:rsidRPr="00C26FE5">
              <w:rPr>
                <w:rFonts w:ascii="Times New Roman" w:hAnsi="Times New Roman"/>
                <w:color w:val="000000"/>
                <w:sz w:val="24"/>
                <w:szCs w:val="24"/>
              </w:rPr>
              <w:t xml:space="preserve">dla budżetu państwa w rozumieniu art. 50 ust. 1 ustawy z dnia 27 sierpnia 2009 r. o finansach publicznych (Dz. U. z 2023 r. poz. 1270, z późn. zm.) i będzie stanowiło podstawę do ubiegania się </w:t>
            </w:r>
            <w:r w:rsidR="0037691E">
              <w:rPr>
                <w:rFonts w:ascii="Times New Roman" w:hAnsi="Times New Roman"/>
                <w:color w:val="000000"/>
                <w:sz w:val="24"/>
                <w:szCs w:val="24"/>
              </w:rPr>
              <w:t>o </w:t>
            </w:r>
            <w:r w:rsidRPr="00C26FE5">
              <w:rPr>
                <w:rFonts w:ascii="Times New Roman" w:hAnsi="Times New Roman"/>
                <w:color w:val="000000"/>
                <w:sz w:val="24"/>
                <w:szCs w:val="24"/>
              </w:rPr>
              <w:t>zwiększenie limitu wydatków</w:t>
            </w:r>
            <w:r w:rsidR="00EB6CC6">
              <w:rPr>
                <w:rFonts w:ascii="Times New Roman" w:hAnsi="Times New Roman"/>
                <w:color w:val="000000"/>
                <w:sz w:val="24"/>
                <w:szCs w:val="24"/>
              </w:rPr>
              <w:t xml:space="preserve"> w</w:t>
            </w:r>
            <w:r w:rsidRPr="00C26FE5">
              <w:rPr>
                <w:rFonts w:ascii="Times New Roman" w:hAnsi="Times New Roman"/>
                <w:color w:val="000000"/>
                <w:sz w:val="24"/>
                <w:szCs w:val="24"/>
              </w:rPr>
              <w:t xml:space="preserve"> </w:t>
            </w:r>
            <w:r w:rsidR="00A93479" w:rsidRPr="00C26FE5">
              <w:rPr>
                <w:rFonts w:ascii="Times New Roman" w:hAnsi="Times New Roman"/>
                <w:color w:val="000000"/>
                <w:sz w:val="24"/>
                <w:szCs w:val="24"/>
              </w:rPr>
              <w:t>części 42 – Sprawy wewnętrzne</w:t>
            </w:r>
            <w:r w:rsidR="00472122">
              <w:rPr>
                <w:rFonts w:ascii="Times New Roman" w:hAnsi="Times New Roman"/>
                <w:color w:val="000000"/>
                <w:sz w:val="24"/>
                <w:szCs w:val="24"/>
              </w:rPr>
              <w:t>:</w:t>
            </w:r>
          </w:p>
          <w:p w:rsidR="00952A51" w:rsidRDefault="00372969" w:rsidP="005F0EEA">
            <w:pPr>
              <w:tabs>
                <w:tab w:val="left" w:pos="4180"/>
                <w:tab w:val="left" w:pos="5807"/>
              </w:tabs>
              <w:jc w:val="both"/>
              <w:rPr>
                <w:rFonts w:ascii="Times New Roman" w:hAnsi="Times New Roman"/>
                <w:color w:val="000000"/>
                <w:sz w:val="24"/>
                <w:szCs w:val="24"/>
              </w:rPr>
            </w:pPr>
            <w:r>
              <w:rPr>
                <w:rFonts w:ascii="Times New Roman" w:hAnsi="Times New Roman"/>
                <w:color w:val="000000"/>
                <w:sz w:val="24"/>
                <w:szCs w:val="24"/>
              </w:rPr>
              <w:t>-</w:t>
            </w:r>
            <w:r w:rsidR="00A93479" w:rsidRPr="00C26FE5">
              <w:rPr>
                <w:rFonts w:ascii="Times New Roman" w:hAnsi="Times New Roman"/>
                <w:color w:val="000000"/>
                <w:sz w:val="24"/>
                <w:szCs w:val="24"/>
              </w:rPr>
              <w:t xml:space="preserve"> w ramach środków zaplanowanych na funkcjonowanie Straży Granicznej</w:t>
            </w:r>
            <w:r w:rsidR="00A93479" w:rsidRPr="00C26FE5" w:rsidDel="00A93479">
              <w:rPr>
                <w:rFonts w:ascii="Times New Roman" w:hAnsi="Times New Roman"/>
                <w:color w:val="000000"/>
                <w:sz w:val="24"/>
                <w:szCs w:val="24"/>
              </w:rPr>
              <w:t xml:space="preserve"> </w:t>
            </w:r>
            <w:r w:rsidR="00706CA3" w:rsidRPr="00C26FE5">
              <w:rPr>
                <w:rFonts w:ascii="Times New Roman" w:hAnsi="Times New Roman"/>
                <w:color w:val="000000"/>
                <w:sz w:val="24"/>
                <w:szCs w:val="24"/>
              </w:rPr>
              <w:t>w łącznej kwocie 265.126.963,80 zł w okresie 10-ciu kolejno po sobie następujących lat (tj. w latach 2025-2034)</w:t>
            </w:r>
            <w:r>
              <w:rPr>
                <w:rFonts w:ascii="Times New Roman" w:hAnsi="Times New Roman"/>
                <w:color w:val="000000"/>
                <w:sz w:val="24"/>
                <w:szCs w:val="24"/>
              </w:rPr>
              <w:t>,</w:t>
            </w:r>
          </w:p>
          <w:p w:rsidR="00087ABB" w:rsidRDefault="00372969" w:rsidP="00B61A24">
            <w:pPr>
              <w:tabs>
                <w:tab w:val="left" w:pos="4189"/>
                <w:tab w:val="left" w:pos="5807"/>
              </w:tabs>
              <w:jc w:val="both"/>
              <w:rPr>
                <w:rFonts w:ascii="Times New Roman" w:hAnsi="Times New Roman"/>
                <w:color w:val="000000"/>
                <w:sz w:val="24"/>
                <w:szCs w:val="24"/>
              </w:rPr>
            </w:pPr>
            <w:r>
              <w:rPr>
                <w:rFonts w:ascii="Times New Roman" w:hAnsi="Times New Roman"/>
                <w:color w:val="000000"/>
                <w:sz w:val="24"/>
                <w:szCs w:val="24"/>
              </w:rPr>
              <w:t xml:space="preserve">- </w:t>
            </w:r>
            <w:r w:rsidR="00472122">
              <w:rPr>
                <w:rFonts w:ascii="Times New Roman" w:hAnsi="Times New Roman"/>
                <w:color w:val="000000"/>
                <w:sz w:val="24"/>
                <w:szCs w:val="24"/>
              </w:rPr>
              <w:t xml:space="preserve">w ramach środków na funkcjonowanie MSWiA </w:t>
            </w:r>
            <w:r w:rsidR="00472122" w:rsidRPr="00472122">
              <w:rPr>
                <w:rFonts w:ascii="Times New Roman" w:hAnsi="Times New Roman"/>
                <w:color w:val="000000"/>
                <w:sz w:val="24"/>
                <w:szCs w:val="24"/>
              </w:rPr>
              <w:t>w łącznej kwocie</w:t>
            </w:r>
            <w:r w:rsidR="00916545">
              <w:rPr>
                <w:rFonts w:ascii="Times New Roman" w:hAnsi="Times New Roman"/>
                <w:color w:val="000000"/>
                <w:sz w:val="24"/>
                <w:szCs w:val="24"/>
              </w:rPr>
              <w:t xml:space="preserve"> </w:t>
            </w:r>
            <w:r w:rsidR="00B61A24" w:rsidRPr="00B61A24">
              <w:rPr>
                <w:rFonts w:ascii="Times New Roman" w:hAnsi="Times New Roman"/>
                <w:color w:val="000000"/>
                <w:sz w:val="24"/>
                <w:szCs w:val="24"/>
              </w:rPr>
              <w:t>7,146</w:t>
            </w:r>
            <w:r w:rsidR="00B61A24">
              <w:rPr>
                <w:rFonts w:ascii="Times New Roman" w:hAnsi="Times New Roman"/>
                <w:color w:val="000000"/>
                <w:sz w:val="24"/>
                <w:szCs w:val="24"/>
              </w:rPr>
              <w:t xml:space="preserve"> </w:t>
            </w:r>
            <w:r w:rsidR="00545072" w:rsidRPr="00CE49F5">
              <w:rPr>
                <w:rFonts w:ascii="Times New Roman" w:hAnsi="Times New Roman"/>
                <w:color w:val="000000"/>
                <w:sz w:val="24"/>
                <w:szCs w:val="24"/>
              </w:rPr>
              <w:t xml:space="preserve"> </w:t>
            </w:r>
            <w:r w:rsidR="005533AA" w:rsidRPr="00CE49F5">
              <w:rPr>
                <w:rFonts w:ascii="Times New Roman" w:hAnsi="Times New Roman"/>
                <w:color w:val="000000"/>
                <w:sz w:val="24"/>
                <w:szCs w:val="24"/>
              </w:rPr>
              <w:t>mln</w:t>
            </w:r>
            <w:r w:rsidR="00472122" w:rsidRPr="00472122">
              <w:rPr>
                <w:rFonts w:ascii="Times New Roman" w:hAnsi="Times New Roman"/>
                <w:color w:val="000000"/>
                <w:sz w:val="24"/>
                <w:szCs w:val="24"/>
              </w:rPr>
              <w:t xml:space="preserve"> zł w okresie 10-ciu kolejno po sobie następujących lat (tj. w latach 2025-2034)</w:t>
            </w:r>
            <w:r w:rsidR="002659FA">
              <w:rPr>
                <w:rFonts w:ascii="Times New Roman" w:hAnsi="Times New Roman"/>
                <w:color w:val="000000"/>
                <w:sz w:val="24"/>
                <w:szCs w:val="24"/>
              </w:rPr>
              <w:t>,</w:t>
            </w:r>
          </w:p>
          <w:p w:rsidR="00173BEF" w:rsidRPr="009A48C3" w:rsidRDefault="00173BEF" w:rsidP="0037691E">
            <w:pPr>
              <w:tabs>
                <w:tab w:val="left" w:pos="4189"/>
                <w:tab w:val="left" w:pos="5807"/>
              </w:tabs>
              <w:jc w:val="both"/>
              <w:rPr>
                <w:rFonts w:cs="Calibri"/>
                <w:b/>
                <w:bCs/>
                <w:lang w:eastAsia="pl-PL"/>
              </w:rPr>
            </w:pPr>
            <w:r w:rsidRPr="00173BEF">
              <w:rPr>
                <w:rFonts w:ascii="Times New Roman" w:hAnsi="Times New Roman"/>
                <w:color w:val="000000"/>
                <w:sz w:val="24"/>
                <w:szCs w:val="24"/>
              </w:rPr>
              <w:lastRenderedPageBreak/>
              <w:t>- w ramach środków zaplanowanych na funkcjonowanie</w:t>
            </w:r>
            <w:r w:rsidR="0037691E">
              <w:rPr>
                <w:rFonts w:ascii="Times New Roman" w:hAnsi="Times New Roman"/>
                <w:color w:val="000000"/>
                <w:sz w:val="24"/>
                <w:szCs w:val="24"/>
              </w:rPr>
              <w:t xml:space="preserve"> Urzędu do Spraw Cudzoziemców w </w:t>
            </w:r>
            <w:r w:rsidRPr="00173BEF">
              <w:rPr>
                <w:rFonts w:ascii="Times New Roman" w:hAnsi="Times New Roman"/>
                <w:color w:val="000000"/>
                <w:sz w:val="24"/>
                <w:szCs w:val="24"/>
              </w:rPr>
              <w:t xml:space="preserve">łącznej kwocie 108.560.000 zł w okresie 10-ciu kolejno </w:t>
            </w:r>
            <w:r w:rsidR="0037691E">
              <w:rPr>
                <w:rFonts w:ascii="Times New Roman" w:hAnsi="Times New Roman"/>
                <w:color w:val="000000"/>
                <w:sz w:val="24"/>
                <w:szCs w:val="24"/>
              </w:rPr>
              <w:t>po sobie następujących lat (tj. </w:t>
            </w:r>
            <w:r w:rsidRPr="00173BEF">
              <w:rPr>
                <w:rFonts w:ascii="Times New Roman" w:hAnsi="Times New Roman"/>
                <w:color w:val="000000"/>
                <w:sz w:val="24"/>
                <w:szCs w:val="24"/>
              </w:rPr>
              <w:t>w</w:t>
            </w:r>
            <w:r w:rsidR="0037691E">
              <w:rPr>
                <w:rFonts w:ascii="Times New Roman" w:hAnsi="Times New Roman"/>
                <w:color w:val="000000"/>
                <w:sz w:val="24"/>
                <w:szCs w:val="24"/>
              </w:rPr>
              <w:t> </w:t>
            </w:r>
            <w:r w:rsidRPr="00173BEF">
              <w:rPr>
                <w:rFonts w:ascii="Times New Roman" w:hAnsi="Times New Roman"/>
                <w:color w:val="000000"/>
                <w:sz w:val="24"/>
                <w:szCs w:val="24"/>
              </w:rPr>
              <w:t>latach 2025-2034).</w:t>
            </w:r>
          </w:p>
        </w:tc>
      </w:tr>
      <w:tr w:rsidR="00087ABB" w:rsidRPr="008B4FE6" w:rsidTr="00224CDC">
        <w:trPr>
          <w:trHeight w:val="1125"/>
        </w:trPr>
        <w:tc>
          <w:tcPr>
            <w:tcW w:w="1732" w:type="dxa"/>
            <w:gridSpan w:val="2"/>
            <w:shd w:val="clear" w:color="auto" w:fill="FFFFFF"/>
          </w:tcPr>
          <w:p w:rsidR="00087ABB" w:rsidRPr="00C26FE5" w:rsidRDefault="00087ABB" w:rsidP="00087ABB">
            <w:pPr>
              <w:spacing w:line="240" w:lineRule="auto"/>
              <w:rPr>
                <w:rFonts w:ascii="Times New Roman" w:hAnsi="Times New Roman"/>
                <w:color w:val="000000"/>
                <w:sz w:val="24"/>
                <w:szCs w:val="24"/>
              </w:rPr>
            </w:pPr>
            <w:r w:rsidRPr="00C26FE5">
              <w:rPr>
                <w:rFonts w:ascii="Times New Roman" w:hAnsi="Times New Roman"/>
                <w:color w:val="000000"/>
                <w:sz w:val="24"/>
                <w:szCs w:val="24"/>
              </w:rPr>
              <w:lastRenderedPageBreak/>
              <w:t>Dodatkowe informacje, w tym wskazanie źródeł danych i przyjętych do obliczeń założeń</w:t>
            </w:r>
          </w:p>
        </w:tc>
        <w:tc>
          <w:tcPr>
            <w:tcW w:w="9072" w:type="dxa"/>
            <w:gridSpan w:val="12"/>
            <w:shd w:val="clear" w:color="auto" w:fill="auto"/>
            <w:vAlign w:val="center"/>
          </w:tcPr>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Projekt ustawy regulując</w:t>
            </w:r>
            <w:r w:rsidR="007767AA" w:rsidRPr="00C26FE5">
              <w:rPr>
                <w:rFonts w:ascii="Times New Roman" w:hAnsi="Times New Roman"/>
                <w:sz w:val="24"/>
                <w:szCs w:val="24"/>
              </w:rPr>
              <w:t>ej</w:t>
            </w:r>
            <w:r w:rsidRPr="00C26FE5">
              <w:rPr>
                <w:rFonts w:ascii="Times New Roman" w:hAnsi="Times New Roman"/>
                <w:sz w:val="24"/>
                <w:szCs w:val="24"/>
              </w:rPr>
              <w:t xml:space="preserve"> udział Rzeczypospolitej Polskiej w Systemie Wjazdu/Wyjazdu (EES) przewidujący wdrożenie systemu EES jest jednym z zadań nałożonych </w:t>
            </w:r>
            <w:r w:rsidR="007767AA" w:rsidRPr="00C26FE5">
              <w:rPr>
                <w:rFonts w:ascii="Times New Roman" w:hAnsi="Times New Roman"/>
                <w:sz w:val="24"/>
                <w:szCs w:val="24"/>
              </w:rPr>
              <w:t>na</w:t>
            </w:r>
            <w:r w:rsidRPr="00C26FE5">
              <w:rPr>
                <w:rFonts w:ascii="Times New Roman" w:hAnsi="Times New Roman"/>
                <w:sz w:val="24"/>
                <w:szCs w:val="24"/>
              </w:rPr>
              <w:t xml:space="preserve"> Straż Graniczną (jako koordynatora</w:t>
            </w:r>
            <w:r w:rsidR="003D3420">
              <w:rPr>
                <w:rFonts w:ascii="Times New Roman" w:hAnsi="Times New Roman"/>
                <w:sz w:val="24"/>
                <w:szCs w:val="24"/>
              </w:rPr>
              <w:t>) w ramach przyjętego w dniu 10 marca</w:t>
            </w:r>
            <w:r w:rsidR="003D3420" w:rsidRPr="00C26FE5">
              <w:rPr>
                <w:rFonts w:ascii="Times New Roman" w:hAnsi="Times New Roman"/>
                <w:sz w:val="24"/>
                <w:szCs w:val="24"/>
              </w:rPr>
              <w:t xml:space="preserve"> </w:t>
            </w:r>
            <w:r w:rsidRPr="00C26FE5">
              <w:rPr>
                <w:rFonts w:ascii="Times New Roman" w:hAnsi="Times New Roman"/>
                <w:sz w:val="24"/>
                <w:szCs w:val="24"/>
              </w:rPr>
              <w:t xml:space="preserve">2023 r. przez Radę Ministrów </w:t>
            </w:r>
            <w:r w:rsidRPr="00C26FE5">
              <w:rPr>
                <w:rFonts w:ascii="Times New Roman" w:hAnsi="Times New Roman"/>
                <w:i/>
                <w:iCs/>
                <w:sz w:val="24"/>
                <w:szCs w:val="24"/>
              </w:rPr>
              <w:t xml:space="preserve">Planu dostosowania organów polskiej administracji do współpracy </w:t>
            </w:r>
            <w:r w:rsidR="0037691E">
              <w:rPr>
                <w:rFonts w:ascii="Times New Roman" w:hAnsi="Times New Roman"/>
                <w:i/>
                <w:iCs/>
                <w:sz w:val="24"/>
                <w:szCs w:val="24"/>
              </w:rPr>
              <w:t>z </w:t>
            </w:r>
            <w:r w:rsidRPr="00C26FE5">
              <w:rPr>
                <w:rFonts w:ascii="Times New Roman" w:hAnsi="Times New Roman"/>
                <w:i/>
                <w:iCs/>
                <w:sz w:val="24"/>
                <w:szCs w:val="24"/>
              </w:rPr>
              <w:t>przebudowanymi wielkoskalowymi systemami informacyjnymi UE MasterPlan.</w:t>
            </w:r>
            <w:r w:rsidRPr="00C26FE5">
              <w:rPr>
                <w:rFonts w:ascii="Times New Roman" w:hAnsi="Times New Roman"/>
                <w:sz w:val="24"/>
                <w:szCs w:val="24"/>
              </w:rPr>
              <w:t xml:space="preserve"> </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Straż Graniczna w ramach środków finansowych z budżetu krajowego i środków unijnych w</w:t>
            </w:r>
            <w:r w:rsidR="0037691E">
              <w:rPr>
                <w:rFonts w:ascii="Times New Roman" w:hAnsi="Times New Roman"/>
                <w:sz w:val="24"/>
                <w:szCs w:val="24"/>
              </w:rPr>
              <w:t> </w:t>
            </w:r>
            <w:r w:rsidRPr="00C26FE5">
              <w:rPr>
                <w:rFonts w:ascii="Times New Roman" w:hAnsi="Times New Roman"/>
                <w:sz w:val="24"/>
                <w:szCs w:val="24"/>
              </w:rPr>
              <w:t xml:space="preserve">latach 2020–2023 dokonała zakupu infrastruktury sieciowej, macierzowo-serwerowej, sprzętu specjalistycznego dla funkcjonariuszy pierwszej i drugiej linii kontroli granicznej oraz rozbudowy infrastruktury teleinformatycznej. </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xml:space="preserve">Realizując </w:t>
            </w:r>
            <w:r w:rsidR="00245A7C" w:rsidRPr="00C26FE5">
              <w:rPr>
                <w:rFonts w:ascii="Times New Roman" w:hAnsi="Times New Roman"/>
                <w:sz w:val="24"/>
                <w:szCs w:val="24"/>
              </w:rPr>
              <w:t xml:space="preserve">postanowienia </w:t>
            </w:r>
            <w:r w:rsidRPr="00C26FE5">
              <w:rPr>
                <w:rFonts w:ascii="Times New Roman" w:hAnsi="Times New Roman"/>
                <w:sz w:val="24"/>
                <w:szCs w:val="24"/>
              </w:rPr>
              <w:t>ustawy o udziale Rzeczypospolitej Polskiej w Systemie Wjazdu/Wyjazdu (EES)</w:t>
            </w:r>
            <w:r w:rsidR="00B44485" w:rsidRPr="00C26FE5">
              <w:rPr>
                <w:rFonts w:ascii="Times New Roman" w:hAnsi="Times New Roman"/>
                <w:sz w:val="24"/>
                <w:szCs w:val="24"/>
              </w:rPr>
              <w:t xml:space="preserve"> oraz</w:t>
            </w:r>
            <w:r w:rsidRPr="00C26FE5">
              <w:rPr>
                <w:rFonts w:ascii="Times New Roman" w:hAnsi="Times New Roman"/>
                <w:sz w:val="24"/>
                <w:szCs w:val="24"/>
              </w:rPr>
              <w:t xml:space="preserve"> mając na uwadze </w:t>
            </w:r>
            <w:r w:rsidR="00245A7C" w:rsidRPr="00C26FE5">
              <w:rPr>
                <w:rFonts w:ascii="Times New Roman" w:hAnsi="Times New Roman"/>
                <w:sz w:val="24"/>
                <w:szCs w:val="24"/>
              </w:rPr>
              <w:t xml:space="preserve">przepisy </w:t>
            </w:r>
            <w:r w:rsidRPr="00C26FE5">
              <w:rPr>
                <w:rFonts w:ascii="Times New Roman" w:hAnsi="Times New Roman"/>
                <w:sz w:val="24"/>
                <w:szCs w:val="24"/>
              </w:rPr>
              <w:t>rozporządze</w:t>
            </w:r>
            <w:r w:rsidR="00425DB5" w:rsidRPr="00C26FE5">
              <w:rPr>
                <w:rFonts w:ascii="Times New Roman" w:hAnsi="Times New Roman"/>
                <w:sz w:val="24"/>
                <w:szCs w:val="24"/>
              </w:rPr>
              <w:t>nia 2017/2226</w:t>
            </w:r>
            <w:r w:rsidRPr="00C26FE5">
              <w:rPr>
                <w:rFonts w:ascii="Times New Roman" w:hAnsi="Times New Roman"/>
                <w:sz w:val="24"/>
                <w:szCs w:val="24"/>
              </w:rPr>
              <w:t xml:space="preserve"> i </w:t>
            </w:r>
            <w:r w:rsidR="00B44485" w:rsidRPr="00C26FE5">
              <w:rPr>
                <w:rFonts w:ascii="Times New Roman" w:hAnsi="Times New Roman"/>
                <w:sz w:val="24"/>
                <w:szCs w:val="24"/>
              </w:rPr>
              <w:t xml:space="preserve">zapisy </w:t>
            </w:r>
            <w:r w:rsidRPr="00C26FE5">
              <w:rPr>
                <w:rFonts w:ascii="Times New Roman" w:hAnsi="Times New Roman"/>
                <w:sz w:val="24"/>
                <w:szCs w:val="24"/>
              </w:rPr>
              <w:t>MasterPlanu, podstawowym zadaniem jest dalsza rozbudowa wdrażanego systemu</w:t>
            </w:r>
            <w:r w:rsidR="009A48C3">
              <w:rPr>
                <w:rFonts w:ascii="Times New Roman" w:hAnsi="Times New Roman"/>
                <w:sz w:val="24"/>
                <w:szCs w:val="24"/>
              </w:rPr>
              <w:t>,</w:t>
            </w:r>
            <w:r w:rsidRPr="00C26FE5">
              <w:rPr>
                <w:rFonts w:ascii="Times New Roman" w:hAnsi="Times New Roman"/>
                <w:sz w:val="24"/>
                <w:szCs w:val="24"/>
              </w:rPr>
              <w:t xml:space="preserve"> jak również jego utrzymanie. W tym celu Straż Graniczna zaplanowała do realizacji w latach 2025–2034 szereg zadań</w:t>
            </w:r>
            <w:r w:rsidR="00245A7C" w:rsidRPr="00C26FE5">
              <w:rPr>
                <w:rFonts w:ascii="Times New Roman" w:hAnsi="Times New Roman"/>
                <w:sz w:val="24"/>
                <w:szCs w:val="24"/>
              </w:rPr>
              <w:t>,</w:t>
            </w:r>
            <w:r w:rsidRPr="00C26FE5">
              <w:rPr>
                <w:rFonts w:ascii="Times New Roman" w:hAnsi="Times New Roman"/>
                <w:sz w:val="24"/>
                <w:szCs w:val="24"/>
              </w:rPr>
              <w:t xml:space="preserve"> w tym m.in. rozbudowę oraz utrzymanie wsparcia w zakresie urządzeń bezpieczeństwa sieciowego, systemu mocy obliczeniowej i pamięci masowej, urządzeń telekomunikacyjnych oraz sprzętu wspierającego rejestrację biometryczną.</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Przy dokonywaniu szacunków skutków finansowych dla budżetu państwa w latach kolejnych przyjęte zostały następujące założenia w zakresie wdrożenia przez Straż Graniczną systemu EES:</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xml:space="preserve">Koszty w przedmiotowym zakresie do wydatkowania w latach 2025-2034 oszacowano </w:t>
            </w:r>
            <w:r w:rsidR="0037691E">
              <w:rPr>
                <w:rFonts w:ascii="Times New Roman" w:hAnsi="Times New Roman"/>
                <w:sz w:val="24"/>
                <w:szCs w:val="24"/>
              </w:rPr>
              <w:t>w </w:t>
            </w:r>
            <w:r w:rsidRPr="00C26FE5">
              <w:rPr>
                <w:rFonts w:ascii="Times New Roman" w:hAnsi="Times New Roman"/>
                <w:sz w:val="24"/>
                <w:szCs w:val="24"/>
              </w:rPr>
              <w:t xml:space="preserve">łącznej wysokości 265.126.963,80 zł. </w:t>
            </w:r>
          </w:p>
          <w:p w:rsidR="00706CA3" w:rsidRPr="00C26FE5" w:rsidRDefault="00706CA3" w:rsidP="005F0EEA">
            <w:pPr>
              <w:spacing w:line="240" w:lineRule="auto"/>
              <w:jc w:val="both"/>
              <w:rPr>
                <w:rFonts w:ascii="Times New Roman" w:hAnsi="Times New Roman"/>
                <w:sz w:val="24"/>
                <w:szCs w:val="24"/>
              </w:rPr>
            </w:pP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W poszczególnych latach kształtują się one następująco:</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1) w roku 2025: 43.734.403,80 zł</w:t>
            </w:r>
            <w:r w:rsidR="00372969">
              <w:rPr>
                <w:rFonts w:ascii="Times New Roman" w:hAnsi="Times New Roman"/>
                <w:sz w:val="24"/>
                <w:szCs w:val="24"/>
              </w:rPr>
              <w:t xml:space="preserve">, </w:t>
            </w:r>
            <w:r w:rsidRPr="00C26FE5">
              <w:rPr>
                <w:rFonts w:ascii="Times New Roman" w:hAnsi="Times New Roman"/>
                <w:sz w:val="24"/>
                <w:szCs w:val="24"/>
              </w:rPr>
              <w:t>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bieżące: 500.000,00 zł,</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majątkowe: 43.234.403,80 zł,</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xml:space="preserve">2) w roku 2026: 13.942.560,00 </w:t>
            </w:r>
            <w:r w:rsidR="00372969" w:rsidRPr="00C26FE5">
              <w:rPr>
                <w:rFonts w:ascii="Times New Roman" w:hAnsi="Times New Roman"/>
                <w:sz w:val="24"/>
                <w:szCs w:val="24"/>
              </w:rPr>
              <w:t>zł</w:t>
            </w:r>
            <w:r w:rsidR="00372969">
              <w:rPr>
                <w:rFonts w:ascii="Times New Roman" w:hAnsi="Times New Roman"/>
                <w:sz w:val="24"/>
                <w:szCs w:val="24"/>
              </w:rPr>
              <w:t xml:space="preserve">, </w:t>
            </w:r>
            <w:r w:rsidRPr="00C26FE5">
              <w:rPr>
                <w:rFonts w:ascii="Times New Roman" w:hAnsi="Times New Roman"/>
                <w:sz w:val="24"/>
                <w:szCs w:val="24"/>
              </w:rPr>
              <w:t>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bieżące: 32.560,00 zł,</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majątkowe: 13.910.000,00 zł</w:t>
            </w:r>
            <w:r w:rsidR="009A48C3">
              <w:rPr>
                <w:rFonts w:ascii="Times New Roman" w:hAnsi="Times New Roman"/>
                <w:sz w:val="24"/>
                <w:szCs w:val="24"/>
              </w:rPr>
              <w:t>,</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3) w roku 2027: 40.000.000,00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majątkowe: 40.000.000,00 zł,</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4) w roku 2028: 23.000.000,00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bieżące: 23.000.000,00 zł,</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5) w roku 2029: 24.950.000,00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majątkowe: 24.950.000,00 zł,</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6) w roku 2030: 19.500.000,00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majątkowe: 19.500.000,00 zł</w:t>
            </w:r>
            <w:r w:rsidR="009A48C3">
              <w:rPr>
                <w:rFonts w:ascii="Times New Roman" w:hAnsi="Times New Roman"/>
                <w:sz w:val="24"/>
                <w:szCs w:val="24"/>
              </w:rPr>
              <w:t>,</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7) w roku 2031: 33.500.000,00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lastRenderedPageBreak/>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bieżące: 33.500.000,00 zł</w:t>
            </w:r>
            <w:r w:rsidR="009A48C3">
              <w:rPr>
                <w:rFonts w:ascii="Times New Roman" w:hAnsi="Times New Roman"/>
                <w:sz w:val="24"/>
                <w:szCs w:val="24"/>
              </w:rPr>
              <w:t>,</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8) w roku 2032: 7.500.000,00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majątkowe: 7.500.000,00 zł</w:t>
            </w:r>
            <w:r w:rsidR="009A48C3">
              <w:rPr>
                <w:rFonts w:ascii="Times New Roman" w:hAnsi="Times New Roman"/>
                <w:sz w:val="24"/>
                <w:szCs w:val="24"/>
              </w:rPr>
              <w:t>,</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9) w roku 2033: 55.000.000,00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majątkowe: 55.000.000,00 zł</w:t>
            </w:r>
            <w:r w:rsidR="009A48C3">
              <w:rPr>
                <w:rFonts w:ascii="Times New Roman" w:hAnsi="Times New Roman"/>
                <w:sz w:val="24"/>
                <w:szCs w:val="24"/>
              </w:rPr>
              <w:t>,</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10) w roku 2034: 4.000.000,00 zł</w:t>
            </w:r>
            <w:r w:rsidR="00372969">
              <w:rPr>
                <w:rFonts w:ascii="Times New Roman" w:hAnsi="Times New Roman"/>
                <w:sz w:val="24"/>
                <w:szCs w:val="24"/>
              </w:rPr>
              <w:t>,</w:t>
            </w:r>
            <w:r w:rsidRPr="00C26FE5">
              <w:rPr>
                <w:rFonts w:ascii="Times New Roman" w:hAnsi="Times New Roman"/>
                <w:sz w:val="24"/>
                <w:szCs w:val="24"/>
              </w:rPr>
              <w:t xml:space="preserve"> w tym:</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a) wydatki rzeczowe:</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 wydatki bieżące: 4.000.000,00 zł.</w:t>
            </w:r>
          </w:p>
          <w:p w:rsidR="00706CA3" w:rsidRPr="00C26FE5" w:rsidRDefault="00706CA3" w:rsidP="005F0EEA">
            <w:pPr>
              <w:spacing w:line="240" w:lineRule="auto"/>
              <w:jc w:val="both"/>
              <w:rPr>
                <w:rFonts w:ascii="Times New Roman" w:hAnsi="Times New Roman"/>
                <w:b/>
                <w:color w:val="000000" w:themeColor="text1"/>
                <w:sz w:val="24"/>
                <w:szCs w:val="24"/>
              </w:rPr>
            </w:pPr>
            <w:r w:rsidRPr="00C26FE5">
              <w:rPr>
                <w:rFonts w:ascii="Times New Roman" w:hAnsi="Times New Roman"/>
                <w:b/>
                <w:color w:val="000000" w:themeColor="text1"/>
                <w:sz w:val="24"/>
                <w:szCs w:val="24"/>
              </w:rPr>
              <w:t>Szczegółowa kalkulacja przedstawionych w tym punkcie skutków finans</w:t>
            </w:r>
            <w:r w:rsidR="001D34E1">
              <w:rPr>
                <w:rFonts w:ascii="Times New Roman" w:hAnsi="Times New Roman"/>
                <w:b/>
                <w:color w:val="000000" w:themeColor="text1"/>
                <w:sz w:val="24"/>
                <w:szCs w:val="24"/>
              </w:rPr>
              <w:t>owych została zaprezentowana w z</w:t>
            </w:r>
            <w:r w:rsidRPr="00C26FE5">
              <w:rPr>
                <w:rFonts w:ascii="Times New Roman" w:hAnsi="Times New Roman"/>
                <w:b/>
                <w:color w:val="000000" w:themeColor="text1"/>
                <w:sz w:val="24"/>
                <w:szCs w:val="24"/>
              </w:rPr>
              <w:t>ałączniku do formularza OSR.</w:t>
            </w:r>
          </w:p>
          <w:p w:rsidR="00706CA3" w:rsidRPr="00C26FE5" w:rsidRDefault="00706CA3" w:rsidP="005F0EEA">
            <w:pPr>
              <w:spacing w:line="240" w:lineRule="auto"/>
              <w:jc w:val="both"/>
              <w:rPr>
                <w:rFonts w:ascii="Times New Roman" w:hAnsi="Times New Roman"/>
                <w:sz w:val="24"/>
                <w:szCs w:val="24"/>
              </w:rPr>
            </w:pPr>
            <w:r w:rsidRPr="00C26FE5">
              <w:rPr>
                <w:rFonts w:ascii="Times New Roman" w:hAnsi="Times New Roman"/>
                <w:sz w:val="24"/>
                <w:szCs w:val="24"/>
              </w:rPr>
              <w:t>W odniesieniu do źródeł zabezpieczenia szacowanych wydatków w ramach budżetu państwa,  podkreśleni</w:t>
            </w:r>
            <w:r w:rsidR="009263D3" w:rsidRPr="00C26FE5">
              <w:rPr>
                <w:rFonts w:ascii="Times New Roman" w:hAnsi="Times New Roman"/>
                <w:sz w:val="24"/>
                <w:szCs w:val="24"/>
              </w:rPr>
              <w:t>a</w:t>
            </w:r>
            <w:r w:rsidRPr="00C26FE5">
              <w:rPr>
                <w:rFonts w:ascii="Times New Roman" w:hAnsi="Times New Roman"/>
                <w:sz w:val="24"/>
                <w:szCs w:val="24"/>
              </w:rPr>
              <w:t xml:space="preserve"> wymaga, iż ubieganie się o zwiększenie limitu wydatków w części 42 – Sprawy wewnętrzne dla środków zaplanowanych na funkcjonowanie Straży Granicznej jest spowodowane brakiem funduszy w ramach przyznanego z budżetu państwa dla Straży Granicznej limitu wydatków. </w:t>
            </w:r>
          </w:p>
          <w:p w:rsidR="00706CA3" w:rsidRPr="00C26FE5" w:rsidRDefault="00706CA3" w:rsidP="005F0EEA">
            <w:pPr>
              <w:spacing w:line="240" w:lineRule="auto"/>
              <w:ind w:firstLine="483"/>
              <w:jc w:val="both"/>
              <w:rPr>
                <w:rFonts w:ascii="Times New Roman" w:hAnsi="Times New Roman"/>
                <w:sz w:val="24"/>
                <w:szCs w:val="24"/>
              </w:rPr>
            </w:pPr>
            <w:r w:rsidRPr="00C26FE5">
              <w:rPr>
                <w:rFonts w:ascii="Times New Roman" w:hAnsi="Times New Roman"/>
                <w:sz w:val="24"/>
                <w:szCs w:val="24"/>
              </w:rPr>
              <w:t>Założenia finansowe w ramach omaw</w:t>
            </w:r>
            <w:r w:rsidR="001D34E1">
              <w:rPr>
                <w:rFonts w:ascii="Times New Roman" w:hAnsi="Times New Roman"/>
                <w:sz w:val="24"/>
                <w:szCs w:val="24"/>
              </w:rPr>
              <w:t>ianego projektu wielkoskalowego</w:t>
            </w:r>
            <w:r w:rsidRPr="00C26FE5">
              <w:rPr>
                <w:rFonts w:ascii="Times New Roman" w:hAnsi="Times New Roman"/>
                <w:sz w:val="24"/>
                <w:szCs w:val="24"/>
              </w:rPr>
              <w:t xml:space="preserve"> opracowano w</w:t>
            </w:r>
            <w:r w:rsidR="00CA7E1F">
              <w:rPr>
                <w:rFonts w:ascii="Times New Roman" w:hAnsi="Times New Roman"/>
                <w:sz w:val="24"/>
                <w:szCs w:val="24"/>
              </w:rPr>
              <w:t> </w:t>
            </w:r>
            <w:r w:rsidRPr="00C26FE5">
              <w:rPr>
                <w:rFonts w:ascii="Times New Roman" w:hAnsi="Times New Roman"/>
                <w:sz w:val="24"/>
                <w:szCs w:val="24"/>
              </w:rPr>
              <w:t xml:space="preserve">oparciu o realizowane na przestrzeni ostatnich lat w ww. obszarze umowy, przeprowadzone analizy rynku, które uwzględniały jednocześnie ryzyko inflacji i ryzyko walutowe (kurs USD oraz EUR). Jednakże niedoszacowanie wartości projektu (np. wynikające z różnic kursowych) to kluczowe ryzyko wykazane w ww. </w:t>
            </w:r>
            <w:r w:rsidRPr="00C26FE5">
              <w:rPr>
                <w:rFonts w:ascii="Times New Roman" w:hAnsi="Times New Roman"/>
                <w:i/>
                <w:iCs/>
                <w:sz w:val="24"/>
                <w:szCs w:val="24"/>
              </w:rPr>
              <w:t>Planie dostosowania organów polskiej administracji do współpracy z przebudowanymi wielkoskalowymi systemami informacyjnymi UE MasterPlan</w:t>
            </w:r>
            <w:r w:rsidRPr="00C26FE5">
              <w:rPr>
                <w:rFonts w:ascii="Times New Roman" w:hAnsi="Times New Roman"/>
                <w:sz w:val="24"/>
                <w:szCs w:val="24"/>
              </w:rPr>
              <w:t xml:space="preserve"> w obszarze finansowym.</w:t>
            </w:r>
          </w:p>
          <w:p w:rsidR="005F0EEA" w:rsidRPr="006678EE" w:rsidRDefault="005F0EEA" w:rsidP="005F0EEA">
            <w:pPr>
              <w:spacing w:before="60" w:after="60" w:line="240" w:lineRule="auto"/>
              <w:jc w:val="both"/>
              <w:rPr>
                <w:rFonts w:ascii="Times New Roman" w:hAnsi="Times New Roman"/>
                <w:sz w:val="24"/>
                <w:szCs w:val="24"/>
              </w:rPr>
            </w:pPr>
          </w:p>
          <w:p w:rsidR="001E7213" w:rsidRPr="006678EE" w:rsidRDefault="001E7213" w:rsidP="005F0EEA">
            <w:pPr>
              <w:spacing w:before="60" w:after="60" w:line="240" w:lineRule="auto"/>
              <w:jc w:val="both"/>
              <w:rPr>
                <w:rFonts w:ascii="Times New Roman" w:hAnsi="Times New Roman"/>
                <w:sz w:val="24"/>
                <w:szCs w:val="24"/>
              </w:rPr>
            </w:pPr>
            <w:r w:rsidRPr="006678EE">
              <w:rPr>
                <w:rFonts w:ascii="Times New Roman" w:hAnsi="Times New Roman"/>
                <w:sz w:val="24"/>
                <w:szCs w:val="24"/>
              </w:rPr>
              <w:t>Projekt ustawy regulującej udział Rzeczypospolitej Polskiej w Systemie Wjazdu/Wyjazdu (EES) określa kwestie nadzoru nad prawidłowością działania Krajowego System</w:t>
            </w:r>
            <w:r w:rsidR="00EF1256">
              <w:rPr>
                <w:rFonts w:ascii="Times New Roman" w:hAnsi="Times New Roman"/>
                <w:sz w:val="24"/>
                <w:szCs w:val="24"/>
              </w:rPr>
              <w:t>u</w:t>
            </w:r>
            <w:r w:rsidRPr="006678EE">
              <w:rPr>
                <w:rFonts w:ascii="Times New Roman" w:hAnsi="Times New Roman"/>
                <w:sz w:val="24"/>
                <w:szCs w:val="24"/>
              </w:rPr>
              <w:t xml:space="preserve"> Informatycznego do spraw Systemu Wjazdu/Wyjazdu - KSI EES.</w:t>
            </w:r>
          </w:p>
          <w:p w:rsidR="001E7213" w:rsidRPr="006678EE" w:rsidRDefault="001E7213" w:rsidP="005F0EEA">
            <w:pPr>
              <w:spacing w:before="60" w:after="60" w:line="240" w:lineRule="auto"/>
              <w:jc w:val="both"/>
              <w:rPr>
                <w:rFonts w:ascii="Times New Roman" w:hAnsi="Times New Roman"/>
                <w:sz w:val="24"/>
                <w:szCs w:val="24"/>
              </w:rPr>
            </w:pPr>
            <w:r w:rsidRPr="006678EE">
              <w:rPr>
                <w:rFonts w:ascii="Times New Roman" w:hAnsi="Times New Roman"/>
                <w:sz w:val="24"/>
                <w:szCs w:val="24"/>
              </w:rPr>
              <w:t>Zgodnie z projektowanym art. 11 ust</w:t>
            </w:r>
            <w:r w:rsidR="006704FE">
              <w:rPr>
                <w:rFonts w:ascii="Times New Roman" w:hAnsi="Times New Roman"/>
                <w:sz w:val="24"/>
                <w:szCs w:val="24"/>
              </w:rPr>
              <w:t>.</w:t>
            </w:r>
            <w:r w:rsidRPr="006678EE">
              <w:rPr>
                <w:rFonts w:ascii="Times New Roman" w:hAnsi="Times New Roman"/>
                <w:sz w:val="24"/>
                <w:szCs w:val="24"/>
              </w:rPr>
              <w:t xml:space="preserve"> 1 </w:t>
            </w:r>
            <w:r w:rsidR="00CF0316">
              <w:rPr>
                <w:rFonts w:ascii="Times New Roman" w:hAnsi="Times New Roman"/>
                <w:sz w:val="24"/>
                <w:szCs w:val="24"/>
              </w:rPr>
              <w:t xml:space="preserve">ustawy </w:t>
            </w:r>
            <w:r w:rsidR="006704FE">
              <w:rPr>
                <w:rFonts w:ascii="Times New Roman" w:hAnsi="Times New Roman"/>
                <w:sz w:val="24"/>
                <w:szCs w:val="24"/>
              </w:rPr>
              <w:t xml:space="preserve">o </w:t>
            </w:r>
            <w:r w:rsidR="006704FE" w:rsidRPr="006704FE">
              <w:rPr>
                <w:rFonts w:ascii="Times New Roman" w:hAnsi="Times New Roman"/>
                <w:sz w:val="24"/>
                <w:szCs w:val="24"/>
              </w:rPr>
              <w:t>udz</w:t>
            </w:r>
            <w:r w:rsidR="006704FE">
              <w:rPr>
                <w:rFonts w:ascii="Times New Roman" w:hAnsi="Times New Roman"/>
                <w:sz w:val="24"/>
                <w:szCs w:val="24"/>
              </w:rPr>
              <w:t>iale</w:t>
            </w:r>
            <w:r w:rsidR="006704FE" w:rsidRPr="006704FE">
              <w:rPr>
                <w:rFonts w:ascii="Times New Roman" w:hAnsi="Times New Roman"/>
                <w:sz w:val="24"/>
                <w:szCs w:val="24"/>
              </w:rPr>
              <w:t xml:space="preserve"> Rzeczypospolitej Polskiej </w:t>
            </w:r>
            <w:r w:rsidR="00CF0316">
              <w:rPr>
                <w:rFonts w:ascii="Times New Roman" w:hAnsi="Times New Roman"/>
                <w:sz w:val="24"/>
                <w:szCs w:val="24"/>
              </w:rPr>
              <w:br/>
            </w:r>
            <w:r w:rsidR="006704FE" w:rsidRPr="006704FE">
              <w:rPr>
                <w:rFonts w:ascii="Times New Roman" w:hAnsi="Times New Roman"/>
                <w:sz w:val="24"/>
                <w:szCs w:val="24"/>
              </w:rPr>
              <w:t xml:space="preserve">w Systemie Wjazdu/Wyjazdu </w:t>
            </w:r>
            <w:r w:rsidR="003048C2" w:rsidRPr="006678EE">
              <w:rPr>
                <w:rFonts w:ascii="Times New Roman" w:hAnsi="Times New Roman"/>
                <w:sz w:val="24"/>
                <w:szCs w:val="24"/>
              </w:rPr>
              <w:t>m</w:t>
            </w:r>
            <w:r w:rsidRPr="006678EE">
              <w:rPr>
                <w:rFonts w:ascii="Times New Roman" w:hAnsi="Times New Roman"/>
                <w:sz w:val="24"/>
                <w:szCs w:val="24"/>
              </w:rPr>
              <w:t>inister właściwy do spraw wewnętrznych sprawuje nadzór nad prawidłowością działania KSI EES.</w:t>
            </w:r>
          </w:p>
          <w:p w:rsidR="008314E4" w:rsidRPr="006678EE" w:rsidRDefault="00053E84" w:rsidP="008314E4">
            <w:pPr>
              <w:spacing w:before="60" w:after="60" w:line="240" w:lineRule="auto"/>
              <w:jc w:val="both"/>
              <w:rPr>
                <w:rFonts w:ascii="Times New Roman" w:hAnsi="Times New Roman"/>
                <w:sz w:val="24"/>
                <w:szCs w:val="24"/>
              </w:rPr>
            </w:pPr>
            <w:r w:rsidRPr="006678EE">
              <w:rPr>
                <w:rFonts w:ascii="Times New Roman" w:hAnsi="Times New Roman"/>
                <w:sz w:val="24"/>
                <w:szCs w:val="24"/>
              </w:rPr>
              <w:t>Aktualnie zgodnie z art. 16 ust</w:t>
            </w:r>
            <w:r w:rsidR="006704FE">
              <w:rPr>
                <w:rFonts w:ascii="Times New Roman" w:hAnsi="Times New Roman"/>
                <w:sz w:val="24"/>
                <w:szCs w:val="24"/>
              </w:rPr>
              <w:t>.</w:t>
            </w:r>
            <w:r w:rsidRPr="006678EE">
              <w:rPr>
                <w:rFonts w:ascii="Times New Roman" w:hAnsi="Times New Roman"/>
                <w:sz w:val="24"/>
                <w:szCs w:val="24"/>
              </w:rPr>
              <w:t xml:space="preserve"> 1 </w:t>
            </w:r>
            <w:r w:rsidR="008314E4" w:rsidRPr="006678EE">
              <w:rPr>
                <w:rFonts w:ascii="Times New Roman" w:hAnsi="Times New Roman"/>
                <w:sz w:val="24"/>
                <w:szCs w:val="24"/>
              </w:rPr>
              <w:t xml:space="preserve">ustawy </w:t>
            </w:r>
            <w:r w:rsidR="006704FE" w:rsidRPr="006704FE">
              <w:rPr>
                <w:rFonts w:ascii="Times New Roman" w:hAnsi="Times New Roman"/>
                <w:sz w:val="24"/>
                <w:szCs w:val="24"/>
              </w:rPr>
              <w:t xml:space="preserve">z dnia 24 sierpnia 2007 r. </w:t>
            </w:r>
            <w:r w:rsidR="008314E4" w:rsidRPr="006678EE">
              <w:rPr>
                <w:rFonts w:ascii="Times New Roman" w:hAnsi="Times New Roman"/>
                <w:sz w:val="24"/>
                <w:szCs w:val="24"/>
              </w:rPr>
              <w:t>o udziale Rzeczypospolitej Polskiej w Systemie Informacyjnym Schengen oraz Wizowym Systemie Informacyjnym</w:t>
            </w:r>
            <w:r w:rsidRPr="006678EE">
              <w:rPr>
                <w:rFonts w:ascii="Times New Roman" w:hAnsi="Times New Roman"/>
                <w:sz w:val="24"/>
                <w:szCs w:val="24"/>
              </w:rPr>
              <w:t xml:space="preserve"> </w:t>
            </w:r>
            <w:r w:rsidR="006704FE">
              <w:rPr>
                <w:rFonts w:ascii="Times New Roman" w:hAnsi="Times New Roman"/>
                <w:sz w:val="24"/>
                <w:szCs w:val="24"/>
              </w:rPr>
              <w:t>(Dz. U. z 2023 r. poz. 1355) m</w:t>
            </w:r>
            <w:r w:rsidRPr="006678EE">
              <w:rPr>
                <w:rFonts w:ascii="Times New Roman" w:hAnsi="Times New Roman"/>
                <w:sz w:val="24"/>
                <w:szCs w:val="24"/>
              </w:rPr>
              <w:t>inister właściwy do spraw wewnętrznych sprawuje nadzór nad prawidłowością działania Krajowego Systemu Informatycznego (KSI)</w:t>
            </w:r>
            <w:r w:rsidR="00831A14">
              <w:rPr>
                <w:rFonts w:ascii="Times New Roman" w:hAnsi="Times New Roman"/>
                <w:sz w:val="24"/>
                <w:szCs w:val="24"/>
              </w:rPr>
              <w:t xml:space="preserve"> w odniesieniu do </w:t>
            </w:r>
            <w:r w:rsidR="008314E4" w:rsidRPr="006678EE">
              <w:rPr>
                <w:rFonts w:ascii="Times New Roman" w:hAnsi="Times New Roman"/>
                <w:sz w:val="24"/>
                <w:szCs w:val="24"/>
              </w:rPr>
              <w:t>systemów SIS oraz VIS. Zadanie</w:t>
            </w:r>
            <w:r w:rsidR="006704FE" w:rsidRPr="006704FE">
              <w:rPr>
                <w:rFonts w:ascii="Times New Roman" w:hAnsi="Times New Roman"/>
                <w:sz w:val="24"/>
                <w:szCs w:val="24"/>
              </w:rPr>
              <w:t xml:space="preserve"> jest</w:t>
            </w:r>
            <w:r w:rsidR="008314E4" w:rsidRPr="006678EE">
              <w:rPr>
                <w:rFonts w:ascii="Times New Roman" w:hAnsi="Times New Roman"/>
                <w:sz w:val="24"/>
                <w:szCs w:val="24"/>
              </w:rPr>
              <w:t xml:space="preserve"> realizowane w ramach komórki organizacyjnej Departamentu Teleinformatyki MSWiA. </w:t>
            </w:r>
          </w:p>
          <w:p w:rsidR="00B61A24" w:rsidRDefault="008314E4" w:rsidP="00CF0316">
            <w:pPr>
              <w:jc w:val="both"/>
              <w:rPr>
                <w:rFonts w:ascii="Times New Roman" w:hAnsi="Times New Roman"/>
                <w:sz w:val="24"/>
                <w:szCs w:val="24"/>
              </w:rPr>
            </w:pPr>
            <w:r w:rsidRPr="006678EE">
              <w:rPr>
                <w:rFonts w:ascii="Times New Roman" w:hAnsi="Times New Roman"/>
                <w:sz w:val="24"/>
                <w:szCs w:val="24"/>
              </w:rPr>
              <w:t xml:space="preserve">W związku z przyjęciem rozporządzeń UE </w:t>
            </w:r>
            <w:r w:rsidR="00EA3C7B" w:rsidRPr="006678EE">
              <w:rPr>
                <w:rFonts w:ascii="Times New Roman" w:hAnsi="Times New Roman"/>
                <w:sz w:val="24"/>
                <w:szCs w:val="24"/>
              </w:rPr>
              <w:t>obejmujących</w:t>
            </w:r>
            <w:r w:rsidRPr="006678EE">
              <w:rPr>
                <w:rFonts w:ascii="Times New Roman" w:hAnsi="Times New Roman"/>
                <w:sz w:val="24"/>
                <w:szCs w:val="24"/>
              </w:rPr>
              <w:t xml:space="preserve"> modernizacj</w:t>
            </w:r>
            <w:r w:rsidR="00EA3C7B" w:rsidRPr="006678EE">
              <w:rPr>
                <w:rFonts w:ascii="Times New Roman" w:hAnsi="Times New Roman"/>
                <w:sz w:val="24"/>
                <w:szCs w:val="24"/>
              </w:rPr>
              <w:t xml:space="preserve">ę i </w:t>
            </w:r>
            <w:r w:rsidRPr="006678EE">
              <w:rPr>
                <w:rFonts w:ascii="Times New Roman" w:hAnsi="Times New Roman"/>
                <w:sz w:val="24"/>
                <w:szCs w:val="24"/>
              </w:rPr>
              <w:t xml:space="preserve"> w</w:t>
            </w:r>
            <w:r w:rsidR="00EA3C7B" w:rsidRPr="006678EE">
              <w:rPr>
                <w:rFonts w:ascii="Times New Roman" w:hAnsi="Times New Roman"/>
                <w:sz w:val="24"/>
                <w:szCs w:val="24"/>
              </w:rPr>
              <w:t>drożenie</w:t>
            </w:r>
            <w:r w:rsidR="00CF0316">
              <w:rPr>
                <w:rFonts w:ascii="Times New Roman" w:hAnsi="Times New Roman"/>
                <w:sz w:val="24"/>
                <w:szCs w:val="24"/>
              </w:rPr>
              <w:t xml:space="preserve"> </w:t>
            </w:r>
            <w:r w:rsidRPr="006678EE">
              <w:rPr>
                <w:rFonts w:ascii="Times New Roman" w:hAnsi="Times New Roman"/>
                <w:sz w:val="24"/>
                <w:szCs w:val="24"/>
              </w:rPr>
              <w:t xml:space="preserve">nowych systemów wielkoskalowych UE zadanie nadzoru będzie miało coraz szerszy zakres obejmując każdorazowo nowe systemy. </w:t>
            </w:r>
            <w:r w:rsidR="00A41E85" w:rsidRPr="006678EE">
              <w:rPr>
                <w:rFonts w:ascii="Times New Roman" w:hAnsi="Times New Roman"/>
                <w:sz w:val="24"/>
                <w:szCs w:val="24"/>
              </w:rPr>
              <w:t>Zgodnie z dokumentem</w:t>
            </w:r>
            <w:r w:rsidR="00EF1256">
              <w:rPr>
                <w:rFonts w:ascii="Times New Roman" w:hAnsi="Times New Roman"/>
                <w:sz w:val="24"/>
                <w:szCs w:val="24"/>
              </w:rPr>
              <w:t xml:space="preserve"> rządowym</w:t>
            </w:r>
            <w:r w:rsidR="00A41E85" w:rsidRPr="006678EE">
              <w:rPr>
                <w:rFonts w:ascii="Times New Roman" w:hAnsi="Times New Roman"/>
                <w:sz w:val="24"/>
                <w:szCs w:val="24"/>
              </w:rPr>
              <w:t xml:space="preserve"> </w:t>
            </w:r>
            <w:r w:rsidR="00EA3C7B" w:rsidRPr="00EF1256">
              <w:rPr>
                <w:rFonts w:ascii="Times New Roman" w:hAnsi="Times New Roman"/>
                <w:i/>
                <w:sz w:val="24"/>
                <w:szCs w:val="24"/>
              </w:rPr>
              <w:t>Plan dostosowania organów polskiej administracji do współpracy z przebudowanymi wielkoskalowymi systemami informacyjnymi UE – MasterPlan</w:t>
            </w:r>
            <w:r w:rsidR="00EA3C7B" w:rsidRPr="006678EE">
              <w:rPr>
                <w:rFonts w:ascii="Times New Roman" w:hAnsi="Times New Roman"/>
                <w:sz w:val="24"/>
                <w:szCs w:val="24"/>
              </w:rPr>
              <w:t>, poza modernizacj</w:t>
            </w:r>
            <w:r w:rsidR="003048C2" w:rsidRPr="006678EE">
              <w:rPr>
                <w:rFonts w:ascii="Times New Roman" w:hAnsi="Times New Roman"/>
                <w:sz w:val="24"/>
                <w:szCs w:val="24"/>
              </w:rPr>
              <w:t>ą</w:t>
            </w:r>
            <w:r w:rsidR="00EA3C7B" w:rsidRPr="006678EE">
              <w:rPr>
                <w:rFonts w:ascii="Times New Roman" w:hAnsi="Times New Roman"/>
                <w:sz w:val="24"/>
                <w:szCs w:val="24"/>
              </w:rPr>
              <w:t xml:space="preserve"> systemu SIS i wdrożeniem systemu EES</w:t>
            </w:r>
            <w:r w:rsidR="00EF1256">
              <w:rPr>
                <w:rFonts w:ascii="Times New Roman" w:hAnsi="Times New Roman"/>
                <w:sz w:val="24"/>
                <w:szCs w:val="24"/>
              </w:rPr>
              <w:t>,</w:t>
            </w:r>
            <w:r w:rsidR="00EA3C7B" w:rsidRPr="006678EE">
              <w:rPr>
                <w:rFonts w:ascii="Times New Roman" w:hAnsi="Times New Roman"/>
                <w:sz w:val="24"/>
                <w:szCs w:val="24"/>
              </w:rPr>
              <w:t xml:space="preserve"> konieczne będzie uruchomienie w Polsce system</w:t>
            </w:r>
            <w:r w:rsidR="0019716B" w:rsidRPr="006678EE">
              <w:rPr>
                <w:rFonts w:ascii="Times New Roman" w:hAnsi="Times New Roman"/>
                <w:sz w:val="24"/>
                <w:szCs w:val="24"/>
              </w:rPr>
              <w:t xml:space="preserve">u ETIAS, modernizacja i nowe uregulowania </w:t>
            </w:r>
            <w:r w:rsidR="0019716B" w:rsidRPr="006678EE">
              <w:rPr>
                <w:rFonts w:ascii="Times New Roman" w:hAnsi="Times New Roman"/>
                <w:sz w:val="24"/>
                <w:szCs w:val="24"/>
              </w:rPr>
              <w:lastRenderedPageBreak/>
              <w:t xml:space="preserve">w zakresie systemu </w:t>
            </w:r>
            <w:r w:rsidR="00EA3C7B" w:rsidRPr="006678EE">
              <w:rPr>
                <w:rFonts w:ascii="Times New Roman" w:hAnsi="Times New Roman"/>
                <w:sz w:val="24"/>
                <w:szCs w:val="24"/>
              </w:rPr>
              <w:t>EURODAC</w:t>
            </w:r>
            <w:r w:rsidR="0019716B" w:rsidRPr="006678EE">
              <w:rPr>
                <w:rFonts w:ascii="Times New Roman" w:hAnsi="Times New Roman"/>
                <w:sz w:val="24"/>
                <w:szCs w:val="24"/>
              </w:rPr>
              <w:t xml:space="preserve"> </w:t>
            </w:r>
            <w:r w:rsidR="003048C2" w:rsidRPr="006678EE">
              <w:rPr>
                <w:rFonts w:ascii="Times New Roman" w:hAnsi="Times New Roman"/>
                <w:sz w:val="24"/>
                <w:szCs w:val="24"/>
              </w:rPr>
              <w:t xml:space="preserve">i </w:t>
            </w:r>
            <w:r w:rsidR="00EA3C7B" w:rsidRPr="006678EE">
              <w:rPr>
                <w:rFonts w:ascii="Times New Roman" w:hAnsi="Times New Roman"/>
                <w:sz w:val="24"/>
                <w:szCs w:val="24"/>
              </w:rPr>
              <w:t>VIS</w:t>
            </w:r>
            <w:r w:rsidR="003048C2" w:rsidRPr="006678EE">
              <w:rPr>
                <w:rFonts w:ascii="Times New Roman" w:hAnsi="Times New Roman"/>
                <w:sz w:val="24"/>
                <w:szCs w:val="24"/>
              </w:rPr>
              <w:t xml:space="preserve"> oraz wdrożenie </w:t>
            </w:r>
            <w:r w:rsidR="00BF2240" w:rsidRPr="006678EE">
              <w:rPr>
                <w:rFonts w:ascii="Times New Roman" w:hAnsi="Times New Roman"/>
                <w:sz w:val="24"/>
                <w:szCs w:val="24"/>
              </w:rPr>
              <w:t>narzędzi</w:t>
            </w:r>
            <w:r w:rsidR="003048C2" w:rsidRPr="006678EE">
              <w:rPr>
                <w:rFonts w:ascii="Times New Roman" w:hAnsi="Times New Roman"/>
                <w:sz w:val="24"/>
                <w:szCs w:val="24"/>
              </w:rPr>
              <w:t xml:space="preserve"> Interoperacyjności </w:t>
            </w:r>
            <w:r w:rsidR="001837D8" w:rsidRPr="006678EE">
              <w:rPr>
                <w:rFonts w:ascii="Times New Roman" w:hAnsi="Times New Roman"/>
                <w:sz w:val="24"/>
                <w:szCs w:val="24"/>
              </w:rPr>
              <w:t>tych systemów</w:t>
            </w:r>
            <w:r w:rsidR="00EA3C7B" w:rsidRPr="006678EE">
              <w:rPr>
                <w:rFonts w:ascii="Times New Roman" w:hAnsi="Times New Roman"/>
                <w:sz w:val="24"/>
                <w:szCs w:val="24"/>
              </w:rPr>
              <w:t xml:space="preserve">. </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 xml:space="preserve">Projekt ustawy o udziale Rzeczypospolitej Polskiej w Systemie Wjazdu/Wyjazdu  przewiduje maksymalny limit wydatków budżetu państwa określony </w:t>
            </w:r>
            <w:r w:rsidR="00DD10D9">
              <w:rPr>
                <w:rFonts w:ascii="Times New Roman" w:hAnsi="Times New Roman"/>
                <w:sz w:val="24"/>
                <w:szCs w:val="24"/>
              </w:rPr>
              <w:t>na</w:t>
            </w:r>
            <w:r w:rsidR="00DD10D9" w:rsidRPr="0037691E">
              <w:rPr>
                <w:rFonts w:ascii="Times New Roman" w:hAnsi="Times New Roman"/>
                <w:sz w:val="24"/>
                <w:szCs w:val="24"/>
              </w:rPr>
              <w:t xml:space="preserve"> </w:t>
            </w:r>
            <w:r w:rsidRPr="0037691E">
              <w:rPr>
                <w:rFonts w:ascii="Times New Roman" w:hAnsi="Times New Roman"/>
                <w:sz w:val="24"/>
                <w:szCs w:val="24"/>
              </w:rPr>
              <w:t>385,781 mln zł. Podział na główne instytucje biorące udział we wdrożeniu systemu, w perspektywie dziesięcioletniej, wygląda następująco:</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 xml:space="preserve">● KGSG 265,127 mln zł, </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 UDSC 108,56 mln zł,</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 MSW</w:t>
            </w:r>
            <w:r w:rsidR="008E4873">
              <w:rPr>
                <w:rFonts w:ascii="Times New Roman" w:hAnsi="Times New Roman"/>
                <w:sz w:val="24"/>
                <w:szCs w:val="24"/>
              </w:rPr>
              <w:t>i</w:t>
            </w:r>
            <w:r w:rsidRPr="0037691E">
              <w:rPr>
                <w:rFonts w:ascii="Times New Roman" w:hAnsi="Times New Roman"/>
                <w:sz w:val="24"/>
                <w:szCs w:val="24"/>
              </w:rPr>
              <w:t>A 7,146 mln zł.</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Projektowana ustawa określa zasady i sposób realizacji udzi</w:t>
            </w:r>
            <w:r w:rsidR="00831A14">
              <w:rPr>
                <w:rFonts w:ascii="Times New Roman" w:hAnsi="Times New Roman"/>
                <w:sz w:val="24"/>
                <w:szCs w:val="24"/>
              </w:rPr>
              <w:t>ału Rzeczypospolitej Polskiej w </w:t>
            </w:r>
            <w:r w:rsidRPr="0037691E">
              <w:rPr>
                <w:rFonts w:ascii="Times New Roman" w:hAnsi="Times New Roman"/>
                <w:sz w:val="24"/>
                <w:szCs w:val="24"/>
              </w:rPr>
              <w:t>Systemie Wjazdu/Wyjazdu (EES), w tym obowiązki i uprawnienia organów dotyczące przetwarzania danych zawartych w EES poprzez Krajowy System Informatyczny do spraw Systemu Wjazdu/Wyjazdu (KSI EES). Jest to projekt wynikający z konieczności określenia w polskim porządku prawny</w:t>
            </w:r>
            <w:r w:rsidR="00CA49C8">
              <w:rPr>
                <w:rFonts w:ascii="Times New Roman" w:hAnsi="Times New Roman"/>
                <w:sz w:val="24"/>
                <w:szCs w:val="24"/>
              </w:rPr>
              <w:t>m</w:t>
            </w:r>
            <w:r w:rsidRPr="0037691E">
              <w:rPr>
                <w:rFonts w:ascii="Times New Roman" w:hAnsi="Times New Roman"/>
                <w:sz w:val="24"/>
                <w:szCs w:val="24"/>
              </w:rPr>
              <w:t xml:space="preserve"> powyższych kwes</w:t>
            </w:r>
            <w:r w:rsidR="00831A14">
              <w:rPr>
                <w:rFonts w:ascii="Times New Roman" w:hAnsi="Times New Roman"/>
                <w:sz w:val="24"/>
                <w:szCs w:val="24"/>
              </w:rPr>
              <w:t>tii wynikających z przyjętych w </w:t>
            </w:r>
            <w:r w:rsidRPr="0037691E">
              <w:rPr>
                <w:rFonts w:ascii="Times New Roman" w:hAnsi="Times New Roman"/>
                <w:sz w:val="24"/>
                <w:szCs w:val="24"/>
              </w:rPr>
              <w:t xml:space="preserve">rozporządzeń unijnych. Obowiązki określone rozporządzeniami UE nie mają charakteru fakultatywnego i wymagają realizacji dodatkowych zadań </w:t>
            </w:r>
            <w:r w:rsidR="00831A14">
              <w:rPr>
                <w:rFonts w:ascii="Times New Roman" w:hAnsi="Times New Roman"/>
                <w:sz w:val="24"/>
                <w:szCs w:val="24"/>
              </w:rPr>
              <w:t>nie przewidzianych dotychczas w </w:t>
            </w:r>
            <w:r w:rsidRPr="0037691E">
              <w:rPr>
                <w:rFonts w:ascii="Times New Roman" w:hAnsi="Times New Roman"/>
                <w:sz w:val="24"/>
                <w:szCs w:val="24"/>
              </w:rPr>
              <w:t xml:space="preserve">przepisach krajowych. </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Projekt zakłada zastosowanie nowoczesnych technologii oraz innowacyjnych rozwiązań, które umożliwią skuteczne monitorowanie i kontrolę przepływu osób, a także nadzór nad samym systemem. System EES będzie miał bezpośredni wpływ na bezpieczeństwo wewnętrzne Polski, a także ze względu na status kraju frontowego Unii Europejskiej -  bezpośredni wpływ na całą UE. Dzięki wprowadzonym rozwiązaniom będzie możliwe szybsze wykrywanie i reagowanie na wszelkie próby nielegalnego przekroczenia granic kraju, a implementacja rozwiązań w projektowanym zakresie będzie mieć istotne znaczenie w kontekście realizacji czynności kontrolnych w stosunku</w:t>
            </w:r>
            <w:r w:rsidR="00831A14">
              <w:rPr>
                <w:rFonts w:ascii="Times New Roman" w:hAnsi="Times New Roman"/>
                <w:sz w:val="24"/>
                <w:szCs w:val="24"/>
              </w:rPr>
              <w:t xml:space="preserve"> do obywateli państw trzecich w </w:t>
            </w:r>
            <w:r w:rsidRPr="0037691E">
              <w:rPr>
                <w:rFonts w:ascii="Times New Roman" w:hAnsi="Times New Roman"/>
                <w:sz w:val="24"/>
                <w:szCs w:val="24"/>
              </w:rPr>
              <w:t>zakresie odprawy granicznej i legalności pobytu pod kąte</w:t>
            </w:r>
            <w:r w:rsidR="00831A14">
              <w:rPr>
                <w:rFonts w:ascii="Times New Roman" w:hAnsi="Times New Roman"/>
                <w:sz w:val="24"/>
                <w:szCs w:val="24"/>
              </w:rPr>
              <w:t>m weryfikacji warunków wjazdu i </w:t>
            </w:r>
            <w:r w:rsidRPr="0037691E">
              <w:rPr>
                <w:rFonts w:ascii="Times New Roman" w:hAnsi="Times New Roman"/>
                <w:sz w:val="24"/>
                <w:szCs w:val="24"/>
              </w:rPr>
              <w:t xml:space="preserve">pobytu w terytorium Rzeczypospolitej Polskiej.   </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 xml:space="preserve">Horyzont potencjalnych zagrożeń dla bezpieczeństwa Polski </w:t>
            </w:r>
            <w:r w:rsidR="00831A14">
              <w:rPr>
                <w:rFonts w:ascii="Times New Roman" w:hAnsi="Times New Roman"/>
                <w:sz w:val="24"/>
                <w:szCs w:val="24"/>
              </w:rPr>
              <w:t>został diametralnie zmieniony w </w:t>
            </w:r>
            <w:r w:rsidRPr="0037691E">
              <w:rPr>
                <w:rFonts w:ascii="Times New Roman" w:hAnsi="Times New Roman"/>
                <w:sz w:val="24"/>
                <w:szCs w:val="24"/>
              </w:rPr>
              <w:t>chwili wybuchu wojny bezpośrednio za naszą wschodnią</w:t>
            </w:r>
            <w:r w:rsidR="00831A14">
              <w:rPr>
                <w:rFonts w:ascii="Times New Roman" w:hAnsi="Times New Roman"/>
                <w:sz w:val="24"/>
                <w:szCs w:val="24"/>
              </w:rPr>
              <w:t xml:space="preserve"> granicą. Te nieprzewidywalne i </w:t>
            </w:r>
            <w:r w:rsidRPr="0037691E">
              <w:rPr>
                <w:rFonts w:ascii="Times New Roman" w:hAnsi="Times New Roman"/>
                <w:sz w:val="24"/>
                <w:szCs w:val="24"/>
              </w:rPr>
              <w:t xml:space="preserve">dynamiczne zagrożenia wymagają podjęcia zdecydowanych działań, mających na celu ochronę integralności terytorialnej RP oraz zapewnienia właściwej ochrony obywatelom. </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Projekt ustawy, poza samą infrastrukturą informatyczną, zakłada zapewnienie odpowiednio przeszkolonej kadry, co zwiększy zdolność do szybkiego reagowania na sytuacje kryzysowe i</w:t>
            </w:r>
            <w:r w:rsidR="00831A14">
              <w:rPr>
                <w:rFonts w:ascii="Times New Roman" w:hAnsi="Times New Roman"/>
                <w:sz w:val="24"/>
                <w:szCs w:val="24"/>
              </w:rPr>
              <w:t> </w:t>
            </w:r>
            <w:r w:rsidRPr="0037691E">
              <w:rPr>
                <w:rFonts w:ascii="Times New Roman" w:hAnsi="Times New Roman"/>
                <w:sz w:val="24"/>
                <w:szCs w:val="24"/>
              </w:rPr>
              <w:t>zminimalizuje ryzyko związane z nielegalną migracją, działalnością terrorystyczną, a</w:t>
            </w:r>
            <w:r w:rsidR="00831A14">
              <w:rPr>
                <w:rFonts w:ascii="Times New Roman" w:hAnsi="Times New Roman"/>
                <w:sz w:val="24"/>
                <w:szCs w:val="24"/>
              </w:rPr>
              <w:t> </w:t>
            </w:r>
            <w:r w:rsidRPr="0037691E">
              <w:rPr>
                <w:rFonts w:ascii="Times New Roman" w:hAnsi="Times New Roman"/>
                <w:sz w:val="24"/>
                <w:szCs w:val="24"/>
              </w:rPr>
              <w:t xml:space="preserve">także działalnością destabilizującą państwo. System EES zapewnia zintegrowane i nowoczesne podejście do zarządzania granicami, co stanowi fundament skutecznej ochrony przed potencjalnymi zagrożeniami. </w:t>
            </w:r>
          </w:p>
          <w:p w:rsidR="00B61A24" w:rsidRPr="0037691E" w:rsidRDefault="00B61A24" w:rsidP="0037691E">
            <w:pPr>
              <w:jc w:val="both"/>
              <w:rPr>
                <w:rFonts w:ascii="Times New Roman" w:hAnsi="Times New Roman"/>
                <w:sz w:val="24"/>
                <w:szCs w:val="24"/>
              </w:rPr>
            </w:pPr>
            <w:r w:rsidRPr="0037691E">
              <w:rPr>
                <w:rFonts w:ascii="Times New Roman" w:hAnsi="Times New Roman"/>
                <w:sz w:val="24"/>
                <w:szCs w:val="24"/>
              </w:rPr>
              <w:t xml:space="preserve">Dla prawidłowej realizacji obowiązków wynikających z przyjętych rozporządzeń UE konieczne jest zapewnienie również odpowiednich zasobów kadrowych. Brak odpowiedniej kadry i nadzoru nad prawidłowością działania systemu może prowadzić do niedostatecznego monitorowania i zatorów na granicy, co potencjalnie ułatwi nielegalny przepływ osób </w:t>
            </w:r>
            <w:r w:rsidRPr="0037691E">
              <w:rPr>
                <w:rFonts w:ascii="Times New Roman" w:hAnsi="Times New Roman"/>
                <w:sz w:val="24"/>
                <w:szCs w:val="24"/>
              </w:rPr>
              <w:lastRenderedPageBreak/>
              <w:t>stanowiących zagrożenie, w tym członków zorganizowanych grup przestępczych czy też osób mających afiliację z grupami terrorystycznymi. Ograniczenie zapewnienia pokrycia wydatków</w:t>
            </w:r>
            <w:r w:rsidR="00DD10D9">
              <w:rPr>
                <w:rFonts w:ascii="Times New Roman" w:hAnsi="Times New Roman"/>
                <w:sz w:val="24"/>
                <w:szCs w:val="24"/>
              </w:rPr>
              <w:t xml:space="preserve"> wynikających</w:t>
            </w:r>
            <w:r w:rsidRPr="0037691E">
              <w:rPr>
                <w:rFonts w:ascii="Times New Roman" w:hAnsi="Times New Roman"/>
                <w:sz w:val="24"/>
                <w:szCs w:val="24"/>
              </w:rPr>
              <w:t xml:space="preserve"> z projektowanej ustawy doprowadzi do zmniejszenia zdolności operacyjnej służb, co wpłynie negatywnie na wizerunek Polski na arenie międzynarodowej. Zapewnienie przyznania odpowiednich środków na pokrycie wydatków w ramach projektowanej ustawy jest niezbędne dla zapewnienia odpowiedniego bezpieczeństwa</w:t>
            </w:r>
            <w:r w:rsidR="00DD10D9">
              <w:rPr>
                <w:rFonts w:ascii="Times New Roman" w:hAnsi="Times New Roman"/>
                <w:sz w:val="24"/>
                <w:szCs w:val="24"/>
              </w:rPr>
              <w:t>,</w:t>
            </w:r>
            <w:r w:rsidRPr="0037691E">
              <w:rPr>
                <w:rFonts w:ascii="Times New Roman" w:hAnsi="Times New Roman"/>
                <w:sz w:val="24"/>
                <w:szCs w:val="24"/>
              </w:rPr>
              <w:t xml:space="preserve">  w tym kwestii dotyczących cyberbezpieczeństwa</w:t>
            </w:r>
            <w:r w:rsidR="00DD10D9">
              <w:rPr>
                <w:rFonts w:ascii="Times New Roman" w:hAnsi="Times New Roman"/>
                <w:sz w:val="24"/>
                <w:szCs w:val="24"/>
              </w:rPr>
              <w:t>,</w:t>
            </w:r>
            <w:r w:rsidRPr="0037691E">
              <w:rPr>
                <w:rFonts w:ascii="Times New Roman" w:hAnsi="Times New Roman"/>
                <w:sz w:val="24"/>
                <w:szCs w:val="24"/>
              </w:rPr>
              <w:t xml:space="preserve"> a także ochrony danych osobowych.</w:t>
            </w:r>
          </w:p>
          <w:p w:rsidR="008314E4" w:rsidRPr="006678EE" w:rsidRDefault="008314E4" w:rsidP="00EA3C7B">
            <w:pPr>
              <w:spacing w:before="60" w:after="60" w:line="240" w:lineRule="auto"/>
              <w:jc w:val="both"/>
              <w:rPr>
                <w:rFonts w:ascii="Times New Roman" w:hAnsi="Times New Roman"/>
                <w:sz w:val="24"/>
                <w:szCs w:val="24"/>
              </w:rPr>
            </w:pP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W związku z przyjęciem rozporządzeń UE obejmujących modernizację i  wdrożenie nowych systemów wielkoskalowych UE, będzie istniała koniecz</w:t>
            </w:r>
            <w:r w:rsidR="00831A14">
              <w:rPr>
                <w:rFonts w:ascii="Times New Roman" w:hAnsi="Times New Roman"/>
                <w:sz w:val="24"/>
                <w:szCs w:val="24"/>
              </w:rPr>
              <w:t>ność wydzielenia i utworzenia w </w:t>
            </w:r>
            <w:r w:rsidRPr="00D666A7">
              <w:rPr>
                <w:rFonts w:ascii="Times New Roman" w:hAnsi="Times New Roman"/>
                <w:sz w:val="24"/>
                <w:szCs w:val="24"/>
              </w:rPr>
              <w:t>Ministerstwie Spraw Wewnętrznych i Administracji odrębnej komórki do sprawowania nadzoru nad SIS, VIS, EES. Docelowo przewiduje się zatrudnienie 4 pracowników. Cały zakres działań, będzie wpisywał się w dodatkową, nowo ut</w:t>
            </w:r>
            <w:r w:rsidR="00831A14">
              <w:rPr>
                <w:rFonts w:ascii="Times New Roman" w:hAnsi="Times New Roman"/>
                <w:sz w:val="24"/>
                <w:szCs w:val="24"/>
              </w:rPr>
              <w:t>worzoną strukturę wydziałową, w </w:t>
            </w:r>
            <w:r w:rsidRPr="00D666A7">
              <w:rPr>
                <w:rFonts w:ascii="Times New Roman" w:hAnsi="Times New Roman"/>
                <w:sz w:val="24"/>
                <w:szCs w:val="24"/>
              </w:rPr>
              <w:t>ramach MSWiA. Jest to kluczowe z perspektywy bezpieczeństwa i ochrony granic.</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Osobna komórka nadzorcza jest niezbędna do skut</w:t>
            </w:r>
            <w:r w:rsidR="00831A14">
              <w:rPr>
                <w:rFonts w:ascii="Times New Roman" w:hAnsi="Times New Roman"/>
                <w:sz w:val="24"/>
                <w:szCs w:val="24"/>
              </w:rPr>
              <w:t>ecznego koordynowania działań w </w:t>
            </w:r>
            <w:r w:rsidRPr="00D666A7">
              <w:rPr>
                <w:rFonts w:ascii="Times New Roman" w:hAnsi="Times New Roman"/>
                <w:sz w:val="24"/>
                <w:szCs w:val="24"/>
              </w:rPr>
              <w:t>przypadku m.in. oceny ryzyka, incydentów, ewaluacji i ochrony danych osobowych. Pracownicy planowanej komórki nadzorczej będą składać się z wyspecjalizowanej kadry ekspertów</w:t>
            </w:r>
            <w:r w:rsidR="00FE7F74">
              <w:rPr>
                <w:rFonts w:ascii="Times New Roman" w:hAnsi="Times New Roman"/>
                <w:sz w:val="24"/>
                <w:szCs w:val="24"/>
              </w:rPr>
              <w:t xml:space="preserve">, a ich </w:t>
            </w:r>
            <w:r w:rsidRPr="00D666A7">
              <w:rPr>
                <w:rFonts w:ascii="Times New Roman" w:hAnsi="Times New Roman"/>
                <w:sz w:val="24"/>
                <w:szCs w:val="24"/>
              </w:rPr>
              <w:t xml:space="preserve"> zadaniem będzie minimalizowanie ryzyka związanego z użytkowaniem KSI EES. W ich zadaniach będzie odpowiednie zapewnienie, ż</w:t>
            </w:r>
            <w:r w:rsidR="00FE7F74">
              <w:rPr>
                <w:rFonts w:ascii="Times New Roman" w:hAnsi="Times New Roman"/>
                <w:sz w:val="24"/>
                <w:szCs w:val="24"/>
              </w:rPr>
              <w:t>e jednostki podległe ministrowi</w:t>
            </w:r>
            <w:r w:rsidRPr="00D666A7">
              <w:rPr>
                <w:rFonts w:ascii="Times New Roman" w:hAnsi="Times New Roman"/>
                <w:sz w:val="24"/>
                <w:szCs w:val="24"/>
              </w:rPr>
              <w:t xml:space="preserve"> działają zgo</w:t>
            </w:r>
            <w:r w:rsidR="00FE7F74">
              <w:rPr>
                <w:rFonts w:ascii="Times New Roman" w:hAnsi="Times New Roman"/>
                <w:sz w:val="24"/>
                <w:szCs w:val="24"/>
              </w:rPr>
              <w:t>dnie z wymaganiami prawnymi dotyczącymi</w:t>
            </w:r>
            <w:r w:rsidRPr="00D666A7">
              <w:rPr>
                <w:rFonts w:ascii="Times New Roman" w:hAnsi="Times New Roman"/>
                <w:sz w:val="24"/>
                <w:szCs w:val="24"/>
              </w:rPr>
              <w:t xml:space="preserve"> </w:t>
            </w:r>
            <w:r w:rsidR="00831A14">
              <w:rPr>
                <w:rFonts w:ascii="Times New Roman" w:hAnsi="Times New Roman"/>
                <w:sz w:val="24"/>
                <w:szCs w:val="24"/>
              </w:rPr>
              <w:t>przetwarzania, przechowywania i </w:t>
            </w:r>
            <w:r w:rsidRPr="00D666A7">
              <w:rPr>
                <w:rFonts w:ascii="Times New Roman" w:hAnsi="Times New Roman"/>
                <w:sz w:val="24"/>
                <w:szCs w:val="24"/>
              </w:rPr>
              <w:t xml:space="preserve">ochrony danych osobowych. Będą czuwali nad nieautoryzowanym dostępem i </w:t>
            </w:r>
            <w:r w:rsidR="00FE7F74">
              <w:rPr>
                <w:rFonts w:ascii="Times New Roman" w:hAnsi="Times New Roman"/>
                <w:sz w:val="24"/>
                <w:szCs w:val="24"/>
              </w:rPr>
              <w:t xml:space="preserve">będą </w:t>
            </w:r>
            <w:r w:rsidRPr="00D666A7">
              <w:rPr>
                <w:rFonts w:ascii="Times New Roman" w:hAnsi="Times New Roman"/>
                <w:sz w:val="24"/>
                <w:szCs w:val="24"/>
              </w:rPr>
              <w:t xml:space="preserve">zarządzać prawidłowym dostępem do danych w systemie. Komórka nadzorcza będzie odpowiadać m.in. za dokonywanie okresowych analiz i audytów bezpieczeństwa oraz ocen działalności kontrolnej prowadzonej przez organy i jednostki organizacyjne podległe Ministrowi, a także oceniać funkcjonowanie i działalności powyższych  organów, w ramach działania KSI EES.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Zagrożenia związane z masowym napływem migracyjn</w:t>
            </w:r>
            <w:r w:rsidR="00831A14">
              <w:rPr>
                <w:rFonts w:ascii="Times New Roman" w:hAnsi="Times New Roman"/>
                <w:sz w:val="24"/>
                <w:szCs w:val="24"/>
              </w:rPr>
              <w:t>ym, zagrożenia hybrydowe na </w:t>
            </w:r>
            <w:r w:rsidRPr="00D666A7">
              <w:rPr>
                <w:rFonts w:ascii="Times New Roman" w:hAnsi="Times New Roman"/>
                <w:sz w:val="24"/>
                <w:szCs w:val="24"/>
              </w:rPr>
              <w:t>granicy P</w:t>
            </w:r>
            <w:r w:rsidR="00FE7F74">
              <w:rPr>
                <w:rFonts w:ascii="Times New Roman" w:hAnsi="Times New Roman"/>
                <w:sz w:val="24"/>
                <w:szCs w:val="24"/>
              </w:rPr>
              <w:t>olski z Białorusią</w:t>
            </w:r>
            <w:r w:rsidRPr="00D666A7">
              <w:rPr>
                <w:rFonts w:ascii="Times New Roman" w:hAnsi="Times New Roman"/>
                <w:sz w:val="24"/>
                <w:szCs w:val="24"/>
              </w:rPr>
              <w:t xml:space="preserve"> oraz napięta sytuacja w Ukrainie, powodują konieczność rozwoju infrastruktury bezpieczeństwa wewnętrznego, zarówno w k</w:t>
            </w:r>
            <w:r w:rsidR="00831A14">
              <w:rPr>
                <w:rFonts w:ascii="Times New Roman" w:hAnsi="Times New Roman"/>
                <w:sz w:val="24"/>
                <w:szCs w:val="24"/>
              </w:rPr>
              <w:t>ontekście technologicznym jak i </w:t>
            </w:r>
            <w:r w:rsidRPr="00D666A7">
              <w:rPr>
                <w:rFonts w:ascii="Times New Roman" w:hAnsi="Times New Roman"/>
                <w:sz w:val="24"/>
                <w:szCs w:val="24"/>
              </w:rPr>
              <w:t>organ</w:t>
            </w:r>
            <w:r w:rsidR="00FE7F74">
              <w:rPr>
                <w:rFonts w:ascii="Times New Roman" w:hAnsi="Times New Roman"/>
                <w:sz w:val="24"/>
                <w:szCs w:val="24"/>
              </w:rPr>
              <w:t>izacyjnym. Wydzielenie dodatkowych środków podyktowane</w:t>
            </w:r>
            <w:r w:rsidRPr="00D666A7">
              <w:rPr>
                <w:rFonts w:ascii="Times New Roman" w:hAnsi="Times New Roman"/>
                <w:sz w:val="24"/>
                <w:szCs w:val="24"/>
              </w:rPr>
              <w:t xml:space="preserve"> jest potrzebą zapewnienia wysoko wykwalifikowanej kadry, aby praca w służbie cywilnej mogła stanowić realną konkurencję dla komercyjnego rynku pracy, zwłaszcza w strefie IT. Tylko dzięki odpowiedniej, prawidłow</w:t>
            </w:r>
            <w:r w:rsidR="00FE7F74">
              <w:rPr>
                <w:rFonts w:ascii="Times New Roman" w:hAnsi="Times New Roman"/>
                <w:sz w:val="24"/>
                <w:szCs w:val="24"/>
              </w:rPr>
              <w:t>o wyszkolonej kadrze</w:t>
            </w:r>
            <w:r w:rsidRPr="00D666A7">
              <w:rPr>
                <w:rFonts w:ascii="Times New Roman" w:hAnsi="Times New Roman"/>
                <w:sz w:val="24"/>
                <w:szCs w:val="24"/>
              </w:rPr>
              <w:t xml:space="preserve"> będzie można prawidłowo identyfikować incydenty, neutralizować ataki oraz poprawnie wprowadzać odpowiednie środki zaradcze lub w razie potrzeby procedury minimalizujące szkody, które przywrócą normalne funkcjonowanie systemów.</w:t>
            </w:r>
          </w:p>
          <w:p w:rsidR="00B61A24" w:rsidRPr="00D666A7" w:rsidRDefault="00B61A24" w:rsidP="00D666A7">
            <w:pPr>
              <w:jc w:val="both"/>
              <w:rPr>
                <w:rFonts w:ascii="Times New Roman" w:hAnsi="Times New Roman"/>
                <w:sz w:val="24"/>
                <w:szCs w:val="24"/>
              </w:rPr>
            </w:pP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W tekście normatywnym ujęto maksymalny limit wydatków, mechanizm korygujący oraz wskaza</w:t>
            </w:r>
            <w:r w:rsidR="00CA49C8">
              <w:rPr>
                <w:rFonts w:ascii="Times New Roman" w:hAnsi="Times New Roman"/>
                <w:sz w:val="24"/>
                <w:szCs w:val="24"/>
              </w:rPr>
              <w:t>no</w:t>
            </w:r>
            <w:r w:rsidRPr="00D666A7">
              <w:rPr>
                <w:rFonts w:ascii="Times New Roman" w:hAnsi="Times New Roman"/>
                <w:sz w:val="24"/>
                <w:szCs w:val="24"/>
              </w:rPr>
              <w:t xml:space="preserve"> organ monitorujący i wdrażający mechanizm korygujący.</w:t>
            </w:r>
          </w:p>
          <w:p w:rsidR="00B61A24" w:rsidRPr="00D666A7" w:rsidRDefault="00B61A24" w:rsidP="00D666A7">
            <w:pPr>
              <w:jc w:val="both"/>
              <w:rPr>
                <w:rFonts w:ascii="Times New Roman" w:hAnsi="Times New Roman"/>
                <w:sz w:val="24"/>
                <w:szCs w:val="24"/>
              </w:rPr>
            </w:pP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Do obliczenia niezbędnej kwoty dla pracowników komórki nadzoru, przyjęto następujące założenia: Średnie wynagrodzenie w administracji przy ujęciu mnożnikowym 3,5.</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lastRenderedPageBreak/>
              <w:t xml:space="preserve">                                  Miesięcznie                   rocznie</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kwota netto</w:t>
            </w:r>
            <w:r w:rsidRPr="00D666A7">
              <w:rPr>
                <w:rFonts w:ascii="Times New Roman" w:hAnsi="Times New Roman"/>
                <w:sz w:val="24"/>
                <w:szCs w:val="24"/>
              </w:rPr>
              <w:tab/>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 xml:space="preserve">                                         6 401,20 zł   </w:t>
            </w:r>
            <w:r w:rsidRPr="00D666A7">
              <w:rPr>
                <w:rFonts w:ascii="Times New Roman" w:hAnsi="Times New Roman"/>
                <w:sz w:val="24"/>
                <w:szCs w:val="24"/>
              </w:rPr>
              <w:tab/>
              <w:t xml:space="preserve"> 76 814,40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ubezpieczenie emerytalne</w:t>
            </w:r>
            <w:r w:rsidRPr="00D666A7">
              <w:rPr>
                <w:rFonts w:ascii="Times New Roman" w:hAnsi="Times New Roman"/>
                <w:sz w:val="24"/>
                <w:szCs w:val="24"/>
              </w:rPr>
              <w:tab/>
              <w:t xml:space="preserve"> 897,92 zł    </w:t>
            </w:r>
            <w:r w:rsidRPr="00D666A7">
              <w:rPr>
                <w:rFonts w:ascii="Times New Roman" w:hAnsi="Times New Roman"/>
                <w:sz w:val="24"/>
                <w:szCs w:val="24"/>
              </w:rPr>
              <w:tab/>
              <w:t xml:space="preserve"> 10 775,04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ubezpieczenie rentowe</w:t>
            </w:r>
            <w:r w:rsidRPr="00D666A7">
              <w:rPr>
                <w:rFonts w:ascii="Times New Roman" w:hAnsi="Times New Roman"/>
                <w:sz w:val="24"/>
                <w:szCs w:val="24"/>
              </w:rPr>
              <w:tab/>
              <w:t xml:space="preserve"> 138,00 zł    </w:t>
            </w:r>
            <w:r w:rsidRPr="00D666A7">
              <w:rPr>
                <w:rFonts w:ascii="Times New Roman" w:hAnsi="Times New Roman"/>
                <w:sz w:val="24"/>
                <w:szCs w:val="24"/>
              </w:rPr>
              <w:tab/>
              <w:t xml:space="preserve"> 1 656,00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ubezpieczenie chorobowe</w:t>
            </w:r>
            <w:r w:rsidRPr="00D666A7">
              <w:rPr>
                <w:rFonts w:ascii="Times New Roman" w:hAnsi="Times New Roman"/>
                <w:sz w:val="24"/>
                <w:szCs w:val="24"/>
              </w:rPr>
              <w:tab/>
              <w:t xml:space="preserve"> 225,40 zł    </w:t>
            </w:r>
            <w:r w:rsidRPr="00D666A7">
              <w:rPr>
                <w:rFonts w:ascii="Times New Roman" w:hAnsi="Times New Roman"/>
                <w:sz w:val="24"/>
                <w:szCs w:val="24"/>
              </w:rPr>
              <w:tab/>
              <w:t xml:space="preserve"> 2 704,80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ubezpieczenie zdrowotne</w:t>
            </w:r>
            <w:r w:rsidRPr="00D666A7">
              <w:rPr>
                <w:rFonts w:ascii="Times New Roman" w:hAnsi="Times New Roman"/>
                <w:sz w:val="24"/>
                <w:szCs w:val="24"/>
              </w:rPr>
              <w:tab/>
              <w:t xml:space="preserve"> 714,48 zł    </w:t>
            </w:r>
            <w:r w:rsidRPr="00D666A7">
              <w:rPr>
                <w:rFonts w:ascii="Times New Roman" w:hAnsi="Times New Roman"/>
                <w:sz w:val="24"/>
                <w:szCs w:val="24"/>
              </w:rPr>
              <w:tab/>
              <w:t xml:space="preserve"> 8 573,76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zaliczka na PIT</w:t>
            </w:r>
            <w:r w:rsidRPr="00D666A7">
              <w:rPr>
                <w:rFonts w:ascii="Times New Roman" w:hAnsi="Times New Roman"/>
                <w:sz w:val="24"/>
                <w:szCs w:val="24"/>
              </w:rPr>
              <w:tab/>
              <w:t xml:space="preserve">               639,00 zł    </w:t>
            </w:r>
            <w:r w:rsidRPr="00D666A7">
              <w:rPr>
                <w:rFonts w:ascii="Times New Roman" w:hAnsi="Times New Roman"/>
                <w:sz w:val="24"/>
                <w:szCs w:val="24"/>
              </w:rPr>
              <w:tab/>
              <w:t xml:space="preserve"> 7 668,00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składka PPK</w:t>
            </w:r>
            <w:r w:rsidRPr="00D666A7">
              <w:rPr>
                <w:rFonts w:ascii="Times New Roman" w:hAnsi="Times New Roman"/>
                <w:sz w:val="24"/>
                <w:szCs w:val="24"/>
              </w:rPr>
              <w:tab/>
              <w:t xml:space="preserve">               184,00 zł   </w:t>
            </w:r>
            <w:r w:rsidRPr="00D666A7">
              <w:rPr>
                <w:rFonts w:ascii="Times New Roman" w:hAnsi="Times New Roman"/>
                <w:sz w:val="24"/>
                <w:szCs w:val="24"/>
              </w:rPr>
              <w:tab/>
              <w:t xml:space="preserve"> 2 208,00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kwota brutto</w:t>
            </w:r>
            <w:r w:rsidRPr="00D666A7">
              <w:rPr>
                <w:rFonts w:ascii="Times New Roman" w:hAnsi="Times New Roman"/>
                <w:sz w:val="24"/>
                <w:szCs w:val="24"/>
              </w:rPr>
              <w:tab/>
              <w:t xml:space="preserve">             9 200,00 zł   </w:t>
            </w:r>
            <w:r w:rsidRPr="00D666A7">
              <w:rPr>
                <w:rFonts w:ascii="Times New Roman" w:hAnsi="Times New Roman"/>
                <w:sz w:val="24"/>
                <w:szCs w:val="24"/>
              </w:rPr>
              <w:tab/>
              <w:t xml:space="preserve"> 110 400,00 zł   </w:t>
            </w:r>
            <w:r w:rsidRPr="00D666A7">
              <w:rPr>
                <w:rFonts w:ascii="Times New Roman" w:hAnsi="Times New Roman"/>
                <w:sz w:val="24"/>
                <w:szCs w:val="24"/>
              </w:rPr>
              <w:tab/>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ab/>
            </w:r>
            <w:r w:rsidRPr="00D666A7">
              <w:rPr>
                <w:rFonts w:ascii="Times New Roman" w:hAnsi="Times New Roman"/>
                <w:sz w:val="24"/>
                <w:szCs w:val="24"/>
              </w:rPr>
              <w:tab/>
            </w:r>
            <w:r w:rsidRPr="00D666A7">
              <w:rPr>
                <w:rFonts w:ascii="Times New Roman" w:hAnsi="Times New Roman"/>
                <w:sz w:val="24"/>
                <w:szCs w:val="24"/>
              </w:rPr>
              <w:tab/>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koszty pracodawcy</w:t>
            </w:r>
            <w:r w:rsidRPr="00D666A7">
              <w:rPr>
                <w:rFonts w:ascii="Times New Roman" w:hAnsi="Times New Roman"/>
                <w:sz w:val="24"/>
                <w:szCs w:val="24"/>
              </w:rPr>
              <w:tab/>
            </w:r>
            <w:r w:rsidRPr="00D666A7">
              <w:rPr>
                <w:rFonts w:ascii="Times New Roman" w:hAnsi="Times New Roman"/>
                <w:sz w:val="24"/>
                <w:szCs w:val="24"/>
              </w:rPr>
              <w:tab/>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 xml:space="preserve">                                       miesięcznie </w:t>
            </w:r>
            <w:r w:rsidRPr="00D666A7">
              <w:rPr>
                <w:rFonts w:ascii="Times New Roman" w:hAnsi="Times New Roman"/>
                <w:sz w:val="24"/>
                <w:szCs w:val="24"/>
              </w:rPr>
              <w:tab/>
              <w:t xml:space="preserve"> rocznie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ubezpieczenie emerytalne</w:t>
            </w:r>
            <w:r w:rsidRPr="00D666A7">
              <w:rPr>
                <w:rFonts w:ascii="Times New Roman" w:hAnsi="Times New Roman"/>
                <w:sz w:val="24"/>
                <w:szCs w:val="24"/>
              </w:rPr>
              <w:tab/>
              <w:t xml:space="preserve"> 897,92 zł    </w:t>
            </w:r>
            <w:r w:rsidRPr="00D666A7">
              <w:rPr>
                <w:rFonts w:ascii="Times New Roman" w:hAnsi="Times New Roman"/>
                <w:sz w:val="24"/>
                <w:szCs w:val="24"/>
              </w:rPr>
              <w:tab/>
              <w:t xml:space="preserve"> 10 775,04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ubezpieczenie rentowe</w:t>
            </w:r>
            <w:r w:rsidRPr="00D666A7">
              <w:rPr>
                <w:rFonts w:ascii="Times New Roman" w:hAnsi="Times New Roman"/>
                <w:sz w:val="24"/>
                <w:szCs w:val="24"/>
              </w:rPr>
              <w:tab/>
              <w:t xml:space="preserve"> 598,00 zł   </w:t>
            </w:r>
            <w:r w:rsidRPr="00D666A7">
              <w:rPr>
                <w:rFonts w:ascii="Times New Roman" w:hAnsi="Times New Roman"/>
                <w:sz w:val="24"/>
                <w:szCs w:val="24"/>
              </w:rPr>
              <w:tab/>
              <w:t xml:space="preserve"> 7 176,00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 xml:space="preserve">ubezpieczenie wypadkowe 153,64 zł   </w:t>
            </w:r>
            <w:r w:rsidRPr="00D666A7">
              <w:rPr>
                <w:rFonts w:ascii="Times New Roman" w:hAnsi="Times New Roman"/>
                <w:sz w:val="24"/>
                <w:szCs w:val="24"/>
              </w:rPr>
              <w:tab/>
              <w:t xml:space="preserve"> 1 843,68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 xml:space="preserve">Fundusz Pracy                     225,40 zł            2 704,80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FGŚP</w:t>
            </w:r>
            <w:r w:rsidRPr="00D666A7">
              <w:rPr>
                <w:rFonts w:ascii="Times New Roman" w:hAnsi="Times New Roman"/>
                <w:sz w:val="24"/>
                <w:szCs w:val="24"/>
              </w:rPr>
              <w:tab/>
              <w:t xml:space="preserve">                             9,20 zł    </w:t>
            </w:r>
            <w:r w:rsidRPr="00D666A7">
              <w:rPr>
                <w:rFonts w:ascii="Times New Roman" w:hAnsi="Times New Roman"/>
                <w:sz w:val="24"/>
                <w:szCs w:val="24"/>
              </w:rPr>
              <w:tab/>
              <w:t xml:space="preserve"> 110,40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składka PPK</w:t>
            </w:r>
            <w:r w:rsidRPr="00D666A7">
              <w:rPr>
                <w:rFonts w:ascii="Times New Roman" w:hAnsi="Times New Roman"/>
                <w:sz w:val="24"/>
                <w:szCs w:val="24"/>
              </w:rPr>
              <w:tab/>
              <w:t xml:space="preserve">            138,00 zł   </w:t>
            </w:r>
            <w:r w:rsidRPr="00D666A7">
              <w:rPr>
                <w:rFonts w:ascii="Times New Roman" w:hAnsi="Times New Roman"/>
                <w:sz w:val="24"/>
                <w:szCs w:val="24"/>
              </w:rPr>
              <w:tab/>
              <w:t xml:space="preserve"> 1 656,00 zł   </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 xml:space="preserve">SUMA                              2 022,16 zł          24 265,92 zł    </w:t>
            </w:r>
          </w:p>
          <w:p w:rsidR="00B61A24" w:rsidRPr="00D666A7" w:rsidRDefault="00B61A24" w:rsidP="00D666A7">
            <w:pPr>
              <w:jc w:val="both"/>
              <w:rPr>
                <w:rFonts w:ascii="Times New Roman" w:hAnsi="Times New Roman"/>
                <w:sz w:val="24"/>
                <w:szCs w:val="24"/>
              </w:rPr>
            </w:pP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Suma kosztów pracownika i pracodawcy w ujęciu rocznym - 134 665,92 zł</w:t>
            </w: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Kwota brutto wynagrodzeń dla 4 dodatkowych pracowników w ujęciu rocznym - 441 600,00 zł</w:t>
            </w:r>
          </w:p>
          <w:p w:rsidR="00B61A24" w:rsidRPr="00D666A7" w:rsidRDefault="00B61A24" w:rsidP="00D666A7">
            <w:pPr>
              <w:jc w:val="both"/>
              <w:rPr>
                <w:rFonts w:ascii="Times New Roman" w:hAnsi="Times New Roman"/>
                <w:sz w:val="24"/>
                <w:szCs w:val="24"/>
              </w:rPr>
            </w:pPr>
          </w:p>
          <w:p w:rsidR="00B61A24" w:rsidRPr="00D666A7" w:rsidRDefault="00B61A24" w:rsidP="00D666A7">
            <w:pPr>
              <w:jc w:val="both"/>
              <w:rPr>
                <w:rFonts w:ascii="Times New Roman" w:hAnsi="Times New Roman"/>
                <w:sz w:val="24"/>
                <w:szCs w:val="24"/>
              </w:rPr>
            </w:pPr>
            <w:r w:rsidRPr="00D666A7">
              <w:rPr>
                <w:rFonts w:ascii="Times New Roman" w:hAnsi="Times New Roman"/>
                <w:sz w:val="24"/>
                <w:szCs w:val="24"/>
              </w:rPr>
              <w:t>Roczny wskaźnik wzrostu wynagrodzenia 4,9%</w:t>
            </w:r>
          </w:p>
          <w:p w:rsidR="00B61A24" w:rsidRPr="00D666A7" w:rsidRDefault="00B61A24" w:rsidP="00D666A7">
            <w:pPr>
              <w:jc w:val="both"/>
              <w:rPr>
                <w:rFonts w:ascii="Times New Roman" w:hAnsi="Times New Roman"/>
                <w:sz w:val="24"/>
                <w:szCs w:val="24"/>
              </w:rPr>
            </w:pPr>
          </w:p>
          <w:p w:rsidR="00B61A24" w:rsidRPr="00D666A7" w:rsidRDefault="00B61A24" w:rsidP="00831A14">
            <w:pPr>
              <w:jc w:val="both"/>
              <w:rPr>
                <w:rFonts w:ascii="Times New Roman" w:hAnsi="Times New Roman"/>
                <w:sz w:val="24"/>
                <w:szCs w:val="24"/>
              </w:rPr>
            </w:pPr>
            <w:r w:rsidRPr="00D666A7">
              <w:rPr>
                <w:rFonts w:ascii="Times New Roman" w:hAnsi="Times New Roman"/>
                <w:sz w:val="24"/>
                <w:szCs w:val="24"/>
              </w:rPr>
              <w:t xml:space="preserve">Obecne dostępne, wewnętrzne zasoby kadrowe MSWiA nie są wystarczające do zapewnienia realizacji zadań związanych z nadzorem Ministra </w:t>
            </w:r>
            <w:r w:rsidR="00CF0316">
              <w:rPr>
                <w:rFonts w:ascii="Times New Roman" w:hAnsi="Times New Roman"/>
                <w:sz w:val="24"/>
                <w:szCs w:val="24"/>
              </w:rPr>
              <w:t xml:space="preserve">nad </w:t>
            </w:r>
            <w:r w:rsidR="00CF0316" w:rsidRPr="00D666A7">
              <w:rPr>
                <w:rFonts w:ascii="Times New Roman" w:hAnsi="Times New Roman"/>
                <w:sz w:val="24"/>
                <w:szCs w:val="24"/>
              </w:rPr>
              <w:t>system</w:t>
            </w:r>
            <w:r w:rsidR="00CF0316">
              <w:rPr>
                <w:rFonts w:ascii="Times New Roman" w:hAnsi="Times New Roman"/>
                <w:sz w:val="24"/>
                <w:szCs w:val="24"/>
              </w:rPr>
              <w:t>em</w:t>
            </w:r>
            <w:r w:rsidR="00CF0316" w:rsidRPr="00D666A7">
              <w:rPr>
                <w:rFonts w:ascii="Times New Roman" w:hAnsi="Times New Roman"/>
                <w:sz w:val="24"/>
                <w:szCs w:val="24"/>
              </w:rPr>
              <w:t xml:space="preserve"> </w:t>
            </w:r>
            <w:r w:rsidRPr="00D666A7">
              <w:rPr>
                <w:rFonts w:ascii="Times New Roman" w:hAnsi="Times New Roman"/>
                <w:sz w:val="24"/>
                <w:szCs w:val="24"/>
              </w:rPr>
              <w:t xml:space="preserve">wjazdu/wyjazdu, szczegółowo opisanych w art. 11 </w:t>
            </w:r>
            <w:r w:rsidR="00CF0316">
              <w:rPr>
                <w:rFonts w:ascii="Times New Roman" w:hAnsi="Times New Roman"/>
                <w:sz w:val="24"/>
                <w:szCs w:val="24"/>
              </w:rPr>
              <w:t>projektowanej u</w:t>
            </w:r>
            <w:r w:rsidRPr="00D666A7">
              <w:rPr>
                <w:rFonts w:ascii="Times New Roman" w:hAnsi="Times New Roman"/>
                <w:sz w:val="24"/>
                <w:szCs w:val="24"/>
              </w:rPr>
              <w:t>stawy. Z uwagi na specyfikę, zakres oraz skalę przedmiotowego zadania musi być ono prawidłowo wykonywane przez dedykowany zespół w celu zapewnienia zastępowalności i ciągłości realizacji zadania. Nie</w:t>
            </w:r>
            <w:r w:rsidR="00CF0316">
              <w:rPr>
                <w:rFonts w:ascii="Times New Roman" w:hAnsi="Times New Roman"/>
                <w:sz w:val="24"/>
                <w:szCs w:val="24"/>
              </w:rPr>
              <w:t xml:space="preserve">zbędne jest zapewnienie obsady </w:t>
            </w:r>
            <w:r w:rsidRPr="00D666A7">
              <w:rPr>
                <w:rFonts w:ascii="Times New Roman" w:hAnsi="Times New Roman"/>
                <w:sz w:val="24"/>
                <w:szCs w:val="24"/>
              </w:rPr>
              <w:t>w liczbie co najmniej 4 osób. Realizacja takiego zadania wymaga szerokiej wiedzy z zakresu technicznego funkcjonowania systemu. Wpraw</w:t>
            </w:r>
            <w:r w:rsidR="00831A14">
              <w:rPr>
                <w:rFonts w:ascii="Times New Roman" w:hAnsi="Times New Roman"/>
                <w:sz w:val="24"/>
                <w:szCs w:val="24"/>
              </w:rPr>
              <w:t>dzie organem odpowiedzialnym za </w:t>
            </w:r>
            <w:r w:rsidRPr="00D666A7">
              <w:rPr>
                <w:rFonts w:ascii="Times New Roman" w:hAnsi="Times New Roman"/>
                <w:sz w:val="24"/>
                <w:szCs w:val="24"/>
              </w:rPr>
              <w:t>eksploatację techniczną oraz utrzymanie KSI jest Centralny Organ Techniczny w SG, którego funkcję będzie pełnić Komendant Główny SG, niemniej jednak nadzór nad funkcjonowaniem całego systemu należy do zadań ministra właściwego do spraw wewnętrznych i realizowany będzie w MSWiA. MSWiA nie posiada wystarczających zasobów kadrowych o tak unikatowej wiedzy technicznej z zakresu funkcjonowania przedmiotowego systemu</w:t>
            </w:r>
            <w:r w:rsidR="00FE7F74">
              <w:rPr>
                <w:rFonts w:ascii="Times New Roman" w:hAnsi="Times New Roman"/>
                <w:sz w:val="24"/>
                <w:szCs w:val="24"/>
              </w:rPr>
              <w:t xml:space="preserve">, a </w:t>
            </w:r>
            <w:r w:rsidRPr="00D666A7">
              <w:rPr>
                <w:rFonts w:ascii="Times New Roman" w:hAnsi="Times New Roman"/>
                <w:sz w:val="24"/>
                <w:szCs w:val="24"/>
              </w:rPr>
              <w:t xml:space="preserve">braki kadrowe </w:t>
            </w:r>
            <w:r w:rsidR="00FE7F74">
              <w:rPr>
                <w:rFonts w:ascii="Times New Roman" w:hAnsi="Times New Roman"/>
                <w:sz w:val="24"/>
                <w:szCs w:val="24"/>
              </w:rPr>
              <w:t xml:space="preserve">w tym obszarze </w:t>
            </w:r>
            <w:r w:rsidR="00CA49C8">
              <w:rPr>
                <w:rFonts w:ascii="Times New Roman" w:hAnsi="Times New Roman"/>
                <w:sz w:val="24"/>
                <w:szCs w:val="24"/>
              </w:rPr>
              <w:t xml:space="preserve">będą miały </w:t>
            </w:r>
            <w:r w:rsidRPr="00D666A7">
              <w:rPr>
                <w:rFonts w:ascii="Times New Roman" w:hAnsi="Times New Roman"/>
                <w:sz w:val="24"/>
                <w:szCs w:val="24"/>
              </w:rPr>
              <w:t xml:space="preserve"> niewątpliwie negatywny wpływ, a wręcz </w:t>
            </w:r>
            <w:r w:rsidR="00CA49C8">
              <w:rPr>
                <w:rFonts w:ascii="Times New Roman" w:hAnsi="Times New Roman"/>
                <w:sz w:val="24"/>
                <w:szCs w:val="24"/>
              </w:rPr>
              <w:t>uniemożliwią</w:t>
            </w:r>
            <w:r w:rsidR="00831A14">
              <w:rPr>
                <w:rFonts w:ascii="Times New Roman" w:hAnsi="Times New Roman"/>
                <w:sz w:val="24"/>
                <w:szCs w:val="24"/>
              </w:rPr>
              <w:t xml:space="preserve"> </w:t>
            </w:r>
            <w:r w:rsidRPr="00D666A7">
              <w:rPr>
                <w:rFonts w:ascii="Times New Roman" w:hAnsi="Times New Roman"/>
                <w:sz w:val="24"/>
                <w:szCs w:val="24"/>
              </w:rPr>
              <w:t xml:space="preserve">realizację ww. zadań </w:t>
            </w:r>
            <w:r w:rsidR="00CF0316">
              <w:rPr>
                <w:rFonts w:ascii="Times New Roman" w:hAnsi="Times New Roman"/>
                <w:sz w:val="24"/>
                <w:szCs w:val="24"/>
              </w:rPr>
              <w:t xml:space="preserve">w przypadku obciążenia nimi </w:t>
            </w:r>
            <w:r w:rsidRPr="00D666A7">
              <w:rPr>
                <w:rFonts w:ascii="Times New Roman" w:hAnsi="Times New Roman"/>
                <w:sz w:val="24"/>
                <w:szCs w:val="24"/>
              </w:rPr>
              <w:t xml:space="preserve"> obecnych pracowników</w:t>
            </w:r>
            <w:r w:rsidR="00CF0316">
              <w:rPr>
                <w:rFonts w:ascii="Times New Roman" w:hAnsi="Times New Roman"/>
                <w:sz w:val="24"/>
                <w:szCs w:val="24"/>
              </w:rPr>
              <w:t>.</w:t>
            </w:r>
          </w:p>
          <w:p w:rsidR="00B61A24" w:rsidRPr="006E4C38" w:rsidRDefault="00B61A24" w:rsidP="00831A14">
            <w:pPr>
              <w:rPr>
                <w:rFonts w:ascii="Times New Roman" w:hAnsi="Times New Roman"/>
                <w:sz w:val="20"/>
                <w:szCs w:val="20"/>
              </w:rPr>
            </w:pPr>
          </w:p>
          <w:p w:rsidR="006A6431" w:rsidRPr="00831A14" w:rsidRDefault="006A6431" w:rsidP="00831A14">
            <w:pPr>
              <w:spacing w:before="60" w:after="120" w:line="240" w:lineRule="auto"/>
              <w:jc w:val="both"/>
              <w:rPr>
                <w:rFonts w:ascii="Times New Roman" w:hAnsi="Times New Roman"/>
                <w:b/>
                <w:sz w:val="24"/>
                <w:szCs w:val="24"/>
              </w:rPr>
            </w:pPr>
            <w:r w:rsidRPr="00831A14">
              <w:rPr>
                <w:rFonts w:ascii="Times New Roman" w:hAnsi="Times New Roman"/>
                <w:b/>
                <w:sz w:val="24"/>
                <w:szCs w:val="24"/>
              </w:rPr>
              <w:t>Szczegółowa kalkulacja została przedstawiona w załączniku do OSR</w:t>
            </w:r>
            <w:r w:rsidR="006704FE" w:rsidRPr="00831A14">
              <w:rPr>
                <w:rFonts w:ascii="Times New Roman" w:hAnsi="Times New Roman"/>
                <w:b/>
                <w:sz w:val="24"/>
                <w:szCs w:val="24"/>
              </w:rPr>
              <w:t>.</w:t>
            </w:r>
          </w:p>
          <w:p w:rsidR="003D3420" w:rsidRPr="003D3420" w:rsidRDefault="003D3420" w:rsidP="00831A14">
            <w:pPr>
              <w:spacing w:before="60" w:after="60" w:line="240" w:lineRule="auto"/>
              <w:jc w:val="both"/>
              <w:rPr>
                <w:rFonts w:ascii="Times New Roman" w:hAnsi="Times New Roman"/>
                <w:sz w:val="24"/>
                <w:szCs w:val="24"/>
              </w:rPr>
            </w:pPr>
            <w:r w:rsidRPr="003D3420">
              <w:rPr>
                <w:rFonts w:ascii="Times New Roman" w:hAnsi="Times New Roman"/>
                <w:sz w:val="24"/>
                <w:szCs w:val="24"/>
              </w:rPr>
              <w:t>W zakresie szacowanych skutków finansowych projektowanych regulacji dotyczących Urzędu do Spraw Cudzoziemców, pozostających we właściwości Szef</w:t>
            </w:r>
            <w:r w:rsidR="00015189">
              <w:rPr>
                <w:rFonts w:ascii="Times New Roman" w:hAnsi="Times New Roman"/>
                <w:sz w:val="24"/>
                <w:szCs w:val="24"/>
              </w:rPr>
              <w:t xml:space="preserve">a Urzędu do Spraw Cudzoziemców, </w:t>
            </w:r>
            <w:r w:rsidRPr="003D3420">
              <w:rPr>
                <w:rFonts w:ascii="Times New Roman" w:hAnsi="Times New Roman"/>
                <w:sz w:val="24"/>
                <w:szCs w:val="24"/>
              </w:rPr>
              <w:t>przygotowano kalkulację na bazie prognozy finansowej programu dotyczącego wdrażania systemów wielkoskalowych UE w Polsce, ujętego w przyjętym w</w:t>
            </w:r>
            <w:r w:rsidR="00831A14">
              <w:rPr>
                <w:rFonts w:ascii="Times New Roman" w:hAnsi="Times New Roman"/>
                <w:sz w:val="24"/>
                <w:szCs w:val="24"/>
              </w:rPr>
              <w:t> </w:t>
            </w:r>
            <w:r w:rsidRPr="003D3420">
              <w:rPr>
                <w:rFonts w:ascii="Times New Roman" w:hAnsi="Times New Roman"/>
                <w:sz w:val="24"/>
                <w:szCs w:val="24"/>
              </w:rPr>
              <w:t>dniu</w:t>
            </w:r>
            <w:r>
              <w:rPr>
                <w:rFonts w:ascii="Times New Roman" w:hAnsi="Times New Roman"/>
                <w:sz w:val="24"/>
                <w:szCs w:val="24"/>
              </w:rPr>
              <w:t xml:space="preserve"> </w:t>
            </w:r>
            <w:r w:rsidRPr="003D3420">
              <w:rPr>
                <w:rFonts w:ascii="Times New Roman" w:hAnsi="Times New Roman"/>
                <w:sz w:val="24"/>
                <w:szCs w:val="24"/>
              </w:rPr>
              <w:t>10 marca 2023 r. przez Radę Ministrów</w:t>
            </w:r>
            <w:r>
              <w:rPr>
                <w:rFonts w:ascii="Times New Roman" w:hAnsi="Times New Roman"/>
                <w:sz w:val="24"/>
                <w:szCs w:val="24"/>
              </w:rPr>
              <w:t xml:space="preserve"> </w:t>
            </w:r>
            <w:r>
              <w:rPr>
                <w:rFonts w:ascii="Times New Roman" w:hAnsi="Times New Roman"/>
                <w:i/>
                <w:iCs/>
                <w:sz w:val="24"/>
                <w:szCs w:val="24"/>
              </w:rPr>
              <w:t>Planie</w:t>
            </w:r>
            <w:r w:rsidRPr="00C26FE5">
              <w:rPr>
                <w:rFonts w:ascii="Times New Roman" w:hAnsi="Times New Roman"/>
                <w:i/>
                <w:iCs/>
                <w:sz w:val="24"/>
                <w:szCs w:val="24"/>
              </w:rPr>
              <w:t xml:space="preserve"> dostosowania organów polskiej administracji do współpracy z przebudowanymi wielkoskalowymi systemami informacyjnymi UE MasterPlan.</w:t>
            </w:r>
          </w:p>
          <w:p w:rsidR="0015579A" w:rsidRPr="00224CDC" w:rsidRDefault="003D3420" w:rsidP="0015579A">
            <w:pPr>
              <w:spacing w:before="60" w:after="120" w:line="240" w:lineRule="auto"/>
              <w:jc w:val="both"/>
              <w:rPr>
                <w:rFonts w:ascii="Times New Roman" w:hAnsi="Times New Roman"/>
                <w:sz w:val="24"/>
                <w:szCs w:val="24"/>
              </w:rPr>
            </w:pPr>
            <w:r w:rsidRPr="003D3420">
              <w:rPr>
                <w:rFonts w:ascii="Times New Roman" w:hAnsi="Times New Roman"/>
                <w:sz w:val="24"/>
                <w:szCs w:val="24"/>
              </w:rPr>
              <w:t xml:space="preserve">Koszty dostosowania po stronie Urzędu do Spraw Cudzoziemców zostały wskazane </w:t>
            </w:r>
            <w:r>
              <w:rPr>
                <w:rFonts w:ascii="Times New Roman" w:hAnsi="Times New Roman"/>
                <w:sz w:val="24"/>
                <w:szCs w:val="24"/>
              </w:rPr>
              <w:br/>
            </w:r>
            <w:r w:rsidRPr="003D3420">
              <w:rPr>
                <w:rFonts w:ascii="Times New Roman" w:hAnsi="Times New Roman"/>
                <w:sz w:val="24"/>
                <w:szCs w:val="24"/>
              </w:rPr>
              <w:t>w załączniku do OSR.</w:t>
            </w:r>
            <w:r w:rsidR="0015579A" w:rsidRPr="00224CDC">
              <w:rPr>
                <w:rFonts w:ascii="Times New Roman" w:hAnsi="Times New Roman"/>
                <w:sz w:val="24"/>
                <w:szCs w:val="24"/>
              </w:rPr>
              <w:t>:</w:t>
            </w:r>
          </w:p>
          <w:p w:rsidR="003D3420" w:rsidRPr="00224CDC" w:rsidRDefault="0015579A" w:rsidP="0015579A">
            <w:pPr>
              <w:spacing w:before="60" w:after="120" w:line="240" w:lineRule="auto"/>
              <w:jc w:val="both"/>
              <w:rPr>
                <w:rFonts w:ascii="Times New Roman" w:hAnsi="Times New Roman"/>
                <w:sz w:val="24"/>
                <w:szCs w:val="24"/>
              </w:rPr>
            </w:pPr>
            <w:r w:rsidRPr="00224CDC">
              <w:rPr>
                <w:rFonts w:ascii="Times New Roman" w:hAnsi="Times New Roman"/>
                <w:sz w:val="24"/>
                <w:szCs w:val="24"/>
              </w:rPr>
              <w:t>- w ramach środków zaplanowanych na funkcjonowanie</w:t>
            </w:r>
            <w:r w:rsidR="00831A14">
              <w:rPr>
                <w:rFonts w:ascii="Times New Roman" w:hAnsi="Times New Roman"/>
                <w:sz w:val="24"/>
                <w:szCs w:val="24"/>
              </w:rPr>
              <w:t xml:space="preserve"> Urzędu do Spraw Cudzoziemców w </w:t>
            </w:r>
            <w:r w:rsidRPr="00224CDC">
              <w:rPr>
                <w:rFonts w:ascii="Times New Roman" w:hAnsi="Times New Roman"/>
                <w:sz w:val="24"/>
                <w:szCs w:val="24"/>
              </w:rPr>
              <w:t>łącznej kwocie 108.560.000 zł w okresie 10-ciu kolejno po</w:t>
            </w:r>
            <w:r w:rsidR="00831A14">
              <w:rPr>
                <w:rFonts w:ascii="Times New Roman" w:hAnsi="Times New Roman"/>
                <w:sz w:val="24"/>
                <w:szCs w:val="24"/>
              </w:rPr>
              <w:t xml:space="preserve"> sobie następujących lat (tj. w </w:t>
            </w:r>
            <w:r w:rsidRPr="00224CDC">
              <w:rPr>
                <w:rFonts w:ascii="Times New Roman" w:hAnsi="Times New Roman"/>
                <w:sz w:val="24"/>
                <w:szCs w:val="24"/>
              </w:rPr>
              <w:t>latach 2025-2034).</w:t>
            </w:r>
          </w:p>
          <w:p w:rsidR="00A93479" w:rsidRPr="00C26FE5" w:rsidRDefault="003665E7" w:rsidP="0064053B">
            <w:pPr>
              <w:spacing w:before="60" w:after="60" w:line="240" w:lineRule="auto"/>
              <w:jc w:val="both"/>
              <w:rPr>
                <w:rFonts w:ascii="Times New Roman" w:hAnsi="Times New Roman"/>
                <w:sz w:val="24"/>
                <w:szCs w:val="24"/>
              </w:rPr>
            </w:pPr>
            <w:r w:rsidRPr="00224CDC">
              <w:rPr>
                <w:rFonts w:ascii="Times New Roman" w:hAnsi="Times New Roman"/>
                <w:sz w:val="24"/>
                <w:szCs w:val="24"/>
              </w:rPr>
              <w:t>W</w:t>
            </w:r>
            <w:r w:rsidRPr="00D666A7">
              <w:rPr>
                <w:rFonts w:ascii="Times New Roman" w:hAnsi="Times New Roman"/>
                <w:sz w:val="24"/>
                <w:szCs w:val="24"/>
              </w:rPr>
              <w:t>ejście w życie projekt</w:t>
            </w:r>
            <w:r w:rsidR="00B201C1">
              <w:rPr>
                <w:rFonts w:ascii="Times New Roman" w:hAnsi="Times New Roman"/>
                <w:sz w:val="24"/>
                <w:szCs w:val="24"/>
              </w:rPr>
              <w:t>owanej ustawy</w:t>
            </w:r>
            <w:r w:rsidRPr="00D666A7">
              <w:rPr>
                <w:rFonts w:ascii="Times New Roman" w:hAnsi="Times New Roman"/>
                <w:sz w:val="24"/>
                <w:szCs w:val="24"/>
              </w:rPr>
              <w:t xml:space="preserve"> będzie miało nieznaczny wpływ na budżety jednostek samorządu terytorialnego, w postaci wpływów podatkowych gene</w:t>
            </w:r>
            <w:r w:rsidR="00831A14">
              <w:rPr>
                <w:rFonts w:ascii="Times New Roman" w:hAnsi="Times New Roman"/>
                <w:sz w:val="24"/>
                <w:szCs w:val="24"/>
              </w:rPr>
              <w:t>rujących dochody podatkowe S</w:t>
            </w:r>
            <w:r w:rsidR="0064053B">
              <w:rPr>
                <w:rFonts w:ascii="Times New Roman" w:hAnsi="Times New Roman"/>
                <w:sz w:val="24"/>
                <w:szCs w:val="24"/>
              </w:rPr>
              <w:t xml:space="preserve">karbu </w:t>
            </w:r>
            <w:r w:rsidR="00831A14">
              <w:rPr>
                <w:rFonts w:ascii="Times New Roman" w:hAnsi="Times New Roman"/>
                <w:sz w:val="24"/>
                <w:szCs w:val="24"/>
              </w:rPr>
              <w:t>P</w:t>
            </w:r>
            <w:r w:rsidR="0064053B">
              <w:rPr>
                <w:rFonts w:ascii="Times New Roman" w:hAnsi="Times New Roman"/>
                <w:sz w:val="24"/>
                <w:szCs w:val="24"/>
              </w:rPr>
              <w:t xml:space="preserve">aństwa </w:t>
            </w:r>
            <w:r w:rsidR="00831A14">
              <w:rPr>
                <w:rFonts w:ascii="Times New Roman" w:hAnsi="Times New Roman"/>
                <w:sz w:val="24"/>
                <w:szCs w:val="24"/>
              </w:rPr>
              <w:t>i </w:t>
            </w:r>
            <w:r w:rsidR="0064053B">
              <w:rPr>
                <w:rFonts w:ascii="Times New Roman" w:hAnsi="Times New Roman"/>
                <w:sz w:val="24"/>
                <w:szCs w:val="24"/>
              </w:rPr>
              <w:t>jednostek samorządu terytorialnego.</w:t>
            </w:r>
          </w:p>
        </w:tc>
      </w:tr>
      <w:tr w:rsidR="00087ABB" w:rsidRPr="008B4FE6" w:rsidTr="00806742">
        <w:trPr>
          <w:trHeight w:val="345"/>
        </w:trPr>
        <w:tc>
          <w:tcPr>
            <w:tcW w:w="10804" w:type="dxa"/>
            <w:gridSpan w:val="14"/>
            <w:shd w:val="clear" w:color="auto" w:fill="99CCFF"/>
          </w:tcPr>
          <w:p w:rsidR="00087ABB" w:rsidRPr="00C26FE5" w:rsidRDefault="00F647FE" w:rsidP="00EF39DE">
            <w:pPr>
              <w:spacing w:before="120" w:after="120" w:line="240" w:lineRule="auto"/>
              <w:jc w:val="both"/>
              <w:rPr>
                <w:rFonts w:ascii="Times New Roman" w:hAnsi="Times New Roman"/>
                <w:b/>
                <w:color w:val="000000"/>
                <w:spacing w:val="-2"/>
                <w:sz w:val="24"/>
                <w:szCs w:val="24"/>
              </w:rPr>
            </w:pPr>
            <w:r w:rsidRPr="00C26FE5">
              <w:rPr>
                <w:rFonts w:ascii="Times New Roman" w:hAnsi="Times New Roman"/>
                <w:b/>
                <w:color w:val="000000"/>
                <w:spacing w:val="-2"/>
                <w:sz w:val="24"/>
                <w:szCs w:val="24"/>
              </w:rPr>
              <w:lastRenderedPageBreak/>
              <w:t xml:space="preserve">7. </w:t>
            </w:r>
            <w:r w:rsidR="00087ABB" w:rsidRPr="00C26FE5">
              <w:rPr>
                <w:rFonts w:ascii="Times New Roman" w:hAnsi="Times New Roman"/>
                <w:b/>
                <w:color w:val="000000"/>
                <w:spacing w:val="-2"/>
                <w:sz w:val="24"/>
                <w:szCs w:val="24"/>
              </w:rPr>
              <w:t xml:space="preserve">Wpływ na </w:t>
            </w:r>
            <w:r w:rsidR="00087ABB" w:rsidRPr="00C26FE5">
              <w:rPr>
                <w:rFonts w:ascii="Times New Roman" w:hAnsi="Times New Roman"/>
                <w:b/>
                <w:color w:val="000000"/>
                <w:sz w:val="24"/>
                <w:szCs w:val="24"/>
              </w:rPr>
              <w:t xml:space="preserve">konkurencyjność gospodarki i przedsiębiorczość, w tym funkcjonowanie przedsiębiorców oraz na rodzinę, obywateli i gospodarstwa domowe </w:t>
            </w:r>
          </w:p>
        </w:tc>
      </w:tr>
      <w:tr w:rsidR="00087ABB" w:rsidRPr="008B4FE6" w:rsidTr="00806742">
        <w:trPr>
          <w:trHeight w:val="142"/>
        </w:trPr>
        <w:tc>
          <w:tcPr>
            <w:tcW w:w="10804" w:type="dxa"/>
            <w:gridSpan w:val="14"/>
            <w:shd w:val="clear" w:color="auto" w:fill="FFFFFF"/>
          </w:tcPr>
          <w:p w:rsidR="00087ABB" w:rsidRPr="00C26FE5" w:rsidRDefault="00087ABB" w:rsidP="00087ABB">
            <w:pPr>
              <w:spacing w:line="240" w:lineRule="auto"/>
              <w:jc w:val="center"/>
              <w:rPr>
                <w:rFonts w:ascii="Times New Roman" w:hAnsi="Times New Roman"/>
                <w:color w:val="000000"/>
                <w:spacing w:val="-2"/>
                <w:sz w:val="24"/>
                <w:szCs w:val="24"/>
              </w:rPr>
            </w:pPr>
            <w:r w:rsidRPr="00C26FE5">
              <w:rPr>
                <w:rFonts w:ascii="Times New Roman" w:hAnsi="Times New Roman"/>
                <w:color w:val="000000"/>
                <w:spacing w:val="-2"/>
                <w:sz w:val="24"/>
                <w:szCs w:val="24"/>
              </w:rPr>
              <w:t>Skutki</w:t>
            </w:r>
          </w:p>
        </w:tc>
      </w:tr>
      <w:tr w:rsidR="00087ABB" w:rsidRPr="008B4FE6" w:rsidTr="00806742">
        <w:trPr>
          <w:trHeight w:val="142"/>
        </w:trPr>
        <w:tc>
          <w:tcPr>
            <w:tcW w:w="2548" w:type="dxa"/>
            <w:gridSpan w:val="4"/>
            <w:shd w:val="clear" w:color="auto" w:fill="FFFFFF"/>
          </w:tcPr>
          <w:p w:rsidR="00087ABB" w:rsidRPr="00C26FE5" w:rsidRDefault="00087ABB" w:rsidP="00087ABB">
            <w:pPr>
              <w:spacing w:line="240" w:lineRule="auto"/>
              <w:rPr>
                <w:rFonts w:ascii="Times New Roman" w:hAnsi="Times New Roman"/>
                <w:color w:val="000000"/>
                <w:sz w:val="24"/>
                <w:szCs w:val="24"/>
              </w:rPr>
            </w:pPr>
            <w:r w:rsidRPr="00C26FE5">
              <w:rPr>
                <w:rFonts w:ascii="Times New Roman" w:hAnsi="Times New Roman"/>
                <w:color w:val="000000"/>
                <w:sz w:val="24"/>
                <w:szCs w:val="24"/>
              </w:rPr>
              <w:t>Czas w latach od wejścia w życie zmian</w:t>
            </w:r>
          </w:p>
        </w:tc>
        <w:tc>
          <w:tcPr>
            <w:tcW w:w="744" w:type="dxa"/>
            <w:shd w:val="clear" w:color="auto" w:fill="FFFFFF"/>
          </w:tcPr>
          <w:p w:rsidR="00087ABB" w:rsidRPr="00C26FE5" w:rsidRDefault="00087ABB" w:rsidP="00087ABB">
            <w:pPr>
              <w:spacing w:line="240" w:lineRule="auto"/>
              <w:jc w:val="center"/>
              <w:rPr>
                <w:rFonts w:ascii="Times New Roman" w:hAnsi="Times New Roman"/>
                <w:color w:val="000000"/>
                <w:sz w:val="24"/>
                <w:szCs w:val="24"/>
              </w:rPr>
            </w:pPr>
            <w:r w:rsidRPr="00C26FE5">
              <w:rPr>
                <w:rFonts w:ascii="Times New Roman" w:hAnsi="Times New Roman"/>
                <w:color w:val="000000"/>
                <w:sz w:val="24"/>
                <w:szCs w:val="24"/>
              </w:rPr>
              <w:t>0</w:t>
            </w:r>
          </w:p>
        </w:tc>
        <w:tc>
          <w:tcPr>
            <w:tcW w:w="708" w:type="dxa"/>
            <w:gridSpan w:val="2"/>
            <w:shd w:val="clear" w:color="auto" w:fill="FFFFFF"/>
          </w:tcPr>
          <w:p w:rsidR="00087ABB" w:rsidRPr="00C26FE5" w:rsidRDefault="00087ABB" w:rsidP="00087ABB">
            <w:pPr>
              <w:spacing w:line="240" w:lineRule="auto"/>
              <w:jc w:val="center"/>
              <w:rPr>
                <w:rFonts w:ascii="Times New Roman" w:hAnsi="Times New Roman"/>
                <w:color w:val="000000"/>
                <w:sz w:val="24"/>
                <w:szCs w:val="24"/>
              </w:rPr>
            </w:pPr>
            <w:r w:rsidRPr="00C26FE5">
              <w:rPr>
                <w:rFonts w:ascii="Times New Roman" w:hAnsi="Times New Roman"/>
                <w:color w:val="000000"/>
                <w:sz w:val="24"/>
                <w:szCs w:val="24"/>
              </w:rPr>
              <w:t>1</w:t>
            </w:r>
          </w:p>
        </w:tc>
        <w:tc>
          <w:tcPr>
            <w:tcW w:w="662" w:type="dxa"/>
            <w:shd w:val="clear" w:color="auto" w:fill="FFFFFF"/>
          </w:tcPr>
          <w:p w:rsidR="00087ABB" w:rsidRPr="00C26FE5" w:rsidRDefault="00087ABB" w:rsidP="00087ABB">
            <w:pPr>
              <w:spacing w:line="240" w:lineRule="auto"/>
              <w:jc w:val="center"/>
              <w:rPr>
                <w:rFonts w:ascii="Times New Roman" w:hAnsi="Times New Roman"/>
                <w:color w:val="000000"/>
                <w:sz w:val="24"/>
                <w:szCs w:val="24"/>
              </w:rPr>
            </w:pPr>
            <w:r w:rsidRPr="00C26FE5">
              <w:rPr>
                <w:rFonts w:ascii="Times New Roman" w:hAnsi="Times New Roman"/>
                <w:color w:val="000000"/>
                <w:sz w:val="24"/>
                <w:szCs w:val="24"/>
              </w:rPr>
              <w:t>2</w:t>
            </w:r>
          </w:p>
        </w:tc>
        <w:tc>
          <w:tcPr>
            <w:tcW w:w="662" w:type="dxa"/>
            <w:gridSpan w:val="2"/>
            <w:shd w:val="clear" w:color="auto" w:fill="FFFFFF"/>
          </w:tcPr>
          <w:p w:rsidR="00087ABB" w:rsidRPr="00C26FE5" w:rsidRDefault="00087ABB" w:rsidP="00087ABB">
            <w:pPr>
              <w:spacing w:line="240" w:lineRule="auto"/>
              <w:jc w:val="center"/>
              <w:rPr>
                <w:rFonts w:ascii="Times New Roman" w:hAnsi="Times New Roman"/>
                <w:color w:val="000000"/>
                <w:sz w:val="24"/>
                <w:szCs w:val="24"/>
              </w:rPr>
            </w:pPr>
            <w:r w:rsidRPr="00C26FE5">
              <w:rPr>
                <w:rFonts w:ascii="Times New Roman" w:hAnsi="Times New Roman"/>
                <w:color w:val="000000"/>
                <w:sz w:val="24"/>
                <w:szCs w:val="24"/>
              </w:rPr>
              <w:t>3</w:t>
            </w:r>
          </w:p>
        </w:tc>
        <w:tc>
          <w:tcPr>
            <w:tcW w:w="660" w:type="dxa"/>
            <w:shd w:val="clear" w:color="auto" w:fill="FFFFFF"/>
          </w:tcPr>
          <w:p w:rsidR="00087ABB" w:rsidRPr="00C26FE5" w:rsidRDefault="00087ABB" w:rsidP="00087ABB">
            <w:pPr>
              <w:spacing w:line="240" w:lineRule="auto"/>
              <w:jc w:val="center"/>
              <w:rPr>
                <w:rFonts w:ascii="Times New Roman" w:hAnsi="Times New Roman"/>
                <w:color w:val="000000"/>
                <w:sz w:val="24"/>
                <w:szCs w:val="24"/>
              </w:rPr>
            </w:pPr>
            <w:r w:rsidRPr="00C26FE5">
              <w:rPr>
                <w:rFonts w:ascii="Times New Roman" w:hAnsi="Times New Roman"/>
                <w:color w:val="000000"/>
                <w:sz w:val="24"/>
                <w:szCs w:val="24"/>
              </w:rPr>
              <w:t>5</w:t>
            </w:r>
          </w:p>
        </w:tc>
        <w:tc>
          <w:tcPr>
            <w:tcW w:w="666" w:type="dxa"/>
            <w:shd w:val="clear" w:color="auto" w:fill="FFFFFF"/>
          </w:tcPr>
          <w:p w:rsidR="00087ABB" w:rsidRPr="00C26FE5" w:rsidRDefault="00087ABB" w:rsidP="00087ABB">
            <w:pPr>
              <w:spacing w:line="240" w:lineRule="auto"/>
              <w:jc w:val="center"/>
              <w:rPr>
                <w:rFonts w:ascii="Times New Roman" w:hAnsi="Times New Roman"/>
                <w:color w:val="000000"/>
                <w:sz w:val="24"/>
                <w:szCs w:val="24"/>
              </w:rPr>
            </w:pPr>
            <w:r w:rsidRPr="00C26FE5">
              <w:rPr>
                <w:rFonts w:ascii="Times New Roman" w:hAnsi="Times New Roman"/>
                <w:color w:val="000000"/>
                <w:sz w:val="24"/>
                <w:szCs w:val="24"/>
              </w:rPr>
              <w:t>10</w:t>
            </w:r>
          </w:p>
        </w:tc>
        <w:tc>
          <w:tcPr>
            <w:tcW w:w="4154" w:type="dxa"/>
            <w:gridSpan w:val="2"/>
            <w:shd w:val="clear" w:color="auto" w:fill="FFFFFF"/>
          </w:tcPr>
          <w:p w:rsidR="00087ABB" w:rsidRPr="00C26FE5" w:rsidRDefault="00087ABB" w:rsidP="00087ABB">
            <w:pPr>
              <w:spacing w:line="240" w:lineRule="auto"/>
              <w:jc w:val="center"/>
              <w:rPr>
                <w:rFonts w:ascii="Times New Roman" w:hAnsi="Times New Roman"/>
                <w:i/>
                <w:color w:val="000000"/>
                <w:spacing w:val="-2"/>
                <w:sz w:val="24"/>
                <w:szCs w:val="24"/>
              </w:rPr>
            </w:pPr>
            <w:r w:rsidRPr="00C26FE5">
              <w:rPr>
                <w:rFonts w:ascii="Times New Roman" w:hAnsi="Times New Roman"/>
                <w:i/>
                <w:color w:val="000000"/>
                <w:spacing w:val="-2"/>
                <w:sz w:val="24"/>
                <w:szCs w:val="24"/>
              </w:rPr>
              <w:t>Łącznie</w:t>
            </w:r>
            <w:r w:rsidRPr="00C26FE5" w:rsidDel="0073273A">
              <w:rPr>
                <w:rFonts w:ascii="Times New Roman" w:hAnsi="Times New Roman"/>
                <w:i/>
                <w:color w:val="000000"/>
                <w:spacing w:val="-2"/>
                <w:sz w:val="24"/>
                <w:szCs w:val="24"/>
              </w:rPr>
              <w:t xml:space="preserve"> </w:t>
            </w:r>
            <w:r w:rsidRPr="00C26FE5">
              <w:rPr>
                <w:rFonts w:ascii="Times New Roman" w:hAnsi="Times New Roman"/>
                <w:i/>
                <w:color w:val="000000"/>
                <w:spacing w:val="-2"/>
                <w:sz w:val="24"/>
                <w:szCs w:val="24"/>
              </w:rPr>
              <w:t>(0-10)</w:t>
            </w:r>
          </w:p>
        </w:tc>
      </w:tr>
      <w:tr w:rsidR="00087ABB" w:rsidRPr="008B4FE6" w:rsidTr="00806742">
        <w:trPr>
          <w:trHeight w:val="142"/>
        </w:trPr>
        <w:tc>
          <w:tcPr>
            <w:tcW w:w="1062" w:type="dxa"/>
            <w:vMerge w:val="restart"/>
            <w:shd w:val="clear" w:color="auto" w:fill="FFFFFF"/>
          </w:tcPr>
          <w:p w:rsidR="00087ABB" w:rsidRDefault="00087ABB" w:rsidP="00087ABB">
            <w:pPr>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rsidR="00087ABB" w:rsidRDefault="00087ABB" w:rsidP="00087ABB">
            <w:pPr>
              <w:rPr>
                <w:rFonts w:ascii="Times New Roman" w:hAnsi="Times New Roman"/>
                <w:spacing w:val="-2"/>
                <w:sz w:val="21"/>
                <w:szCs w:val="21"/>
              </w:rPr>
            </w:pPr>
            <w:r>
              <w:rPr>
                <w:rFonts w:ascii="Times New Roman" w:hAnsi="Times New Roman"/>
                <w:spacing w:val="-2"/>
                <w:sz w:val="21"/>
                <w:szCs w:val="21"/>
              </w:rPr>
              <w:t xml:space="preserve">(w mln zł, </w:t>
            </w:r>
          </w:p>
          <w:p w:rsidR="00087ABB" w:rsidRPr="00301959" w:rsidRDefault="00087ABB" w:rsidP="001F0431">
            <w:pPr>
              <w:spacing w:line="240" w:lineRule="auto"/>
              <w:rPr>
                <w:rFonts w:ascii="Times New Roman" w:hAnsi="Times New Roman"/>
                <w:color w:val="000000"/>
                <w:sz w:val="21"/>
                <w:szCs w:val="21"/>
              </w:rPr>
            </w:pPr>
            <w:r>
              <w:rPr>
                <w:rFonts w:ascii="Times New Roman" w:hAnsi="Times New Roman"/>
                <w:spacing w:val="-2"/>
                <w:sz w:val="21"/>
                <w:szCs w:val="21"/>
              </w:rPr>
              <w:t>ceny stałe z 2020 r.)</w:t>
            </w:r>
          </w:p>
        </w:tc>
        <w:tc>
          <w:tcPr>
            <w:tcW w:w="1486" w:type="dxa"/>
            <w:gridSpan w:val="3"/>
            <w:shd w:val="clear" w:color="auto" w:fill="FFFFFF"/>
          </w:tcPr>
          <w:p w:rsidR="00087ABB" w:rsidRPr="00C26FE5" w:rsidRDefault="00087ABB" w:rsidP="00087ABB">
            <w:pPr>
              <w:spacing w:line="240" w:lineRule="auto"/>
              <w:rPr>
                <w:rFonts w:ascii="Times New Roman" w:hAnsi="Times New Roman"/>
                <w:color w:val="000000"/>
                <w:sz w:val="24"/>
                <w:szCs w:val="24"/>
              </w:rPr>
            </w:pPr>
            <w:r w:rsidRPr="00C26FE5">
              <w:rPr>
                <w:rFonts w:ascii="Times New Roman" w:hAnsi="Times New Roman"/>
                <w:color w:val="000000"/>
                <w:sz w:val="24"/>
                <w:szCs w:val="24"/>
              </w:rPr>
              <w:t>duże przedsiębiorstwa</w:t>
            </w:r>
          </w:p>
        </w:tc>
        <w:tc>
          <w:tcPr>
            <w:tcW w:w="744"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708" w:type="dxa"/>
            <w:gridSpan w:val="2"/>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2"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2" w:type="dxa"/>
            <w:gridSpan w:val="2"/>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0"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6"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4154" w:type="dxa"/>
            <w:gridSpan w:val="2"/>
            <w:shd w:val="clear" w:color="auto" w:fill="FFFFFF"/>
          </w:tcPr>
          <w:p w:rsidR="00087ABB" w:rsidRPr="00C26FE5" w:rsidRDefault="00087ABB" w:rsidP="00087ABB">
            <w:pPr>
              <w:spacing w:line="240" w:lineRule="auto"/>
              <w:rPr>
                <w:rFonts w:ascii="Times New Roman" w:hAnsi="Times New Roman"/>
                <w:color w:val="000000"/>
                <w:spacing w:val="-2"/>
                <w:sz w:val="24"/>
                <w:szCs w:val="24"/>
              </w:rPr>
            </w:pPr>
          </w:p>
        </w:tc>
      </w:tr>
      <w:tr w:rsidR="00087ABB" w:rsidRPr="008B4FE6" w:rsidTr="00806742">
        <w:trPr>
          <w:trHeight w:val="142"/>
        </w:trPr>
        <w:tc>
          <w:tcPr>
            <w:tcW w:w="1062" w:type="dxa"/>
            <w:vMerge/>
            <w:shd w:val="clear" w:color="auto" w:fill="FFFFFF"/>
          </w:tcPr>
          <w:p w:rsidR="00087ABB" w:rsidRPr="00301959" w:rsidRDefault="00087ABB" w:rsidP="00087ABB">
            <w:pPr>
              <w:spacing w:line="240" w:lineRule="auto"/>
              <w:rPr>
                <w:rFonts w:ascii="Times New Roman" w:hAnsi="Times New Roman"/>
                <w:color w:val="000000"/>
                <w:sz w:val="21"/>
                <w:szCs w:val="21"/>
              </w:rPr>
            </w:pPr>
          </w:p>
        </w:tc>
        <w:tc>
          <w:tcPr>
            <w:tcW w:w="1486" w:type="dxa"/>
            <w:gridSpan w:val="3"/>
            <w:shd w:val="clear" w:color="auto" w:fill="FFFFFF"/>
          </w:tcPr>
          <w:p w:rsidR="00087ABB" w:rsidRPr="00C26FE5" w:rsidRDefault="00087ABB" w:rsidP="00087ABB">
            <w:pPr>
              <w:spacing w:line="240" w:lineRule="auto"/>
              <w:rPr>
                <w:rFonts w:ascii="Times New Roman" w:hAnsi="Times New Roman"/>
                <w:color w:val="000000"/>
                <w:sz w:val="24"/>
                <w:szCs w:val="24"/>
              </w:rPr>
            </w:pPr>
            <w:r w:rsidRPr="00C26FE5">
              <w:rPr>
                <w:rFonts w:ascii="Times New Roman" w:hAnsi="Times New Roman"/>
                <w:color w:val="000000"/>
                <w:sz w:val="24"/>
                <w:szCs w:val="24"/>
              </w:rPr>
              <w:t>sektor mikro-, małych i średnich przedsiębiorstw</w:t>
            </w:r>
          </w:p>
        </w:tc>
        <w:tc>
          <w:tcPr>
            <w:tcW w:w="744"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708" w:type="dxa"/>
            <w:gridSpan w:val="2"/>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2"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2" w:type="dxa"/>
            <w:gridSpan w:val="2"/>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0"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666" w:type="dxa"/>
            <w:shd w:val="clear" w:color="auto" w:fill="FFFFFF"/>
          </w:tcPr>
          <w:p w:rsidR="00087ABB" w:rsidRPr="00C26FE5" w:rsidRDefault="00087ABB" w:rsidP="00087ABB">
            <w:pPr>
              <w:spacing w:line="240" w:lineRule="auto"/>
              <w:rPr>
                <w:rFonts w:ascii="Times New Roman" w:hAnsi="Times New Roman"/>
                <w:color w:val="000000"/>
                <w:sz w:val="24"/>
                <w:szCs w:val="24"/>
              </w:rPr>
            </w:pPr>
          </w:p>
        </w:tc>
        <w:tc>
          <w:tcPr>
            <w:tcW w:w="4154" w:type="dxa"/>
            <w:gridSpan w:val="2"/>
            <w:shd w:val="clear" w:color="auto" w:fill="FFFFFF"/>
          </w:tcPr>
          <w:p w:rsidR="00087ABB" w:rsidRPr="00C26FE5" w:rsidRDefault="00087ABB" w:rsidP="00087ABB">
            <w:pPr>
              <w:spacing w:line="240" w:lineRule="auto"/>
              <w:rPr>
                <w:rFonts w:ascii="Times New Roman" w:hAnsi="Times New Roman"/>
                <w:color w:val="000000"/>
                <w:spacing w:val="-2"/>
                <w:sz w:val="24"/>
                <w:szCs w:val="24"/>
              </w:rPr>
            </w:pPr>
          </w:p>
        </w:tc>
      </w:tr>
      <w:tr w:rsidR="00CA08B1" w:rsidRPr="008B4FE6" w:rsidTr="00806742">
        <w:trPr>
          <w:trHeight w:val="142"/>
        </w:trPr>
        <w:tc>
          <w:tcPr>
            <w:tcW w:w="1062" w:type="dxa"/>
            <w:vMerge/>
            <w:shd w:val="clear" w:color="auto" w:fill="FFFFFF"/>
          </w:tcPr>
          <w:p w:rsidR="00CA08B1" w:rsidRPr="00301959" w:rsidRDefault="00CA08B1" w:rsidP="00CA08B1">
            <w:pPr>
              <w:spacing w:line="240" w:lineRule="auto"/>
              <w:rPr>
                <w:rFonts w:ascii="Times New Roman" w:hAnsi="Times New Roman"/>
                <w:color w:val="000000"/>
                <w:sz w:val="21"/>
                <w:szCs w:val="21"/>
              </w:rPr>
            </w:pPr>
          </w:p>
        </w:tc>
        <w:tc>
          <w:tcPr>
            <w:tcW w:w="1486" w:type="dxa"/>
            <w:gridSpan w:val="3"/>
            <w:shd w:val="clear" w:color="auto" w:fill="FFFFFF"/>
          </w:tcPr>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sz w:val="24"/>
                <w:szCs w:val="24"/>
              </w:rPr>
              <w:t>rodzina, obywatele oraz gospodarstwa domowe</w:t>
            </w:r>
          </w:p>
        </w:tc>
        <w:tc>
          <w:tcPr>
            <w:tcW w:w="744" w:type="dxa"/>
            <w:shd w:val="clear" w:color="auto" w:fill="FFFFFF"/>
            <w:vAlign w:val="center"/>
          </w:tcPr>
          <w:p w:rsidR="00CA08B1" w:rsidRPr="00CE49F5" w:rsidRDefault="000C5502" w:rsidP="00CE49F5">
            <w:pPr>
              <w:spacing w:line="240" w:lineRule="auto"/>
              <w:rPr>
                <w:rFonts w:ascii="Times New Roman" w:hAnsi="Times New Roman"/>
                <w:color w:val="000000"/>
                <w:sz w:val="16"/>
                <w:szCs w:val="16"/>
              </w:rPr>
            </w:pPr>
            <w:r>
              <w:rPr>
                <w:rFonts w:ascii="Times New Roman" w:hAnsi="Times New Roman"/>
                <w:sz w:val="16"/>
                <w:szCs w:val="16"/>
              </w:rPr>
              <w:t>-6,839</w:t>
            </w:r>
          </w:p>
        </w:tc>
        <w:tc>
          <w:tcPr>
            <w:tcW w:w="708" w:type="dxa"/>
            <w:gridSpan w:val="2"/>
            <w:tcBorders>
              <w:top w:val="nil"/>
              <w:left w:val="nil"/>
              <w:bottom w:val="single" w:sz="4" w:space="0" w:color="auto"/>
              <w:right w:val="single" w:sz="4" w:space="0" w:color="auto"/>
            </w:tcBorders>
            <w:shd w:val="clear" w:color="auto" w:fill="auto"/>
            <w:vAlign w:val="center"/>
          </w:tcPr>
          <w:p w:rsidR="00CA08B1" w:rsidRPr="00CE49F5" w:rsidRDefault="000C5502" w:rsidP="00CE49F5">
            <w:pPr>
              <w:spacing w:line="240" w:lineRule="auto"/>
              <w:rPr>
                <w:rFonts w:ascii="Times New Roman" w:hAnsi="Times New Roman"/>
                <w:sz w:val="14"/>
                <w:szCs w:val="14"/>
              </w:rPr>
            </w:pPr>
            <w:r w:rsidRPr="00CE49F5">
              <w:rPr>
                <w:rFonts w:ascii="Times New Roman" w:hAnsi="Times New Roman"/>
                <w:sz w:val="14"/>
                <w:szCs w:val="14"/>
              </w:rPr>
              <w:t>-73,603</w:t>
            </w:r>
          </w:p>
        </w:tc>
        <w:tc>
          <w:tcPr>
            <w:tcW w:w="662" w:type="dxa"/>
            <w:tcBorders>
              <w:top w:val="nil"/>
              <w:left w:val="nil"/>
              <w:bottom w:val="single" w:sz="4" w:space="0" w:color="auto"/>
              <w:right w:val="single" w:sz="4" w:space="0" w:color="auto"/>
            </w:tcBorders>
            <w:shd w:val="clear" w:color="auto" w:fill="auto"/>
            <w:vAlign w:val="center"/>
          </w:tcPr>
          <w:p w:rsidR="00CA08B1" w:rsidRPr="00CE49F5" w:rsidRDefault="000C5502" w:rsidP="00CE49F5">
            <w:pPr>
              <w:spacing w:line="240" w:lineRule="auto"/>
              <w:rPr>
                <w:rFonts w:ascii="Times New Roman" w:hAnsi="Times New Roman"/>
                <w:sz w:val="14"/>
                <w:szCs w:val="14"/>
              </w:rPr>
            </w:pPr>
            <w:r w:rsidRPr="00CE49F5">
              <w:rPr>
                <w:rFonts w:ascii="Times New Roman" w:hAnsi="Times New Roman"/>
                <w:sz w:val="14"/>
                <w:szCs w:val="14"/>
              </w:rPr>
              <w:t>-18,332</w:t>
            </w:r>
          </w:p>
        </w:tc>
        <w:tc>
          <w:tcPr>
            <w:tcW w:w="662" w:type="dxa"/>
            <w:gridSpan w:val="2"/>
            <w:tcBorders>
              <w:top w:val="nil"/>
              <w:left w:val="nil"/>
              <w:bottom w:val="single" w:sz="4" w:space="0" w:color="auto"/>
              <w:right w:val="single" w:sz="4" w:space="0" w:color="auto"/>
            </w:tcBorders>
            <w:shd w:val="clear" w:color="auto" w:fill="auto"/>
            <w:vAlign w:val="center"/>
          </w:tcPr>
          <w:p w:rsidR="00CA08B1" w:rsidRPr="00CE49F5" w:rsidRDefault="000C5502" w:rsidP="00CE49F5">
            <w:pPr>
              <w:spacing w:line="240" w:lineRule="auto"/>
              <w:rPr>
                <w:rFonts w:ascii="Times New Roman" w:hAnsi="Times New Roman"/>
                <w:sz w:val="14"/>
                <w:szCs w:val="14"/>
              </w:rPr>
            </w:pPr>
            <w:r w:rsidRPr="00CE49F5">
              <w:rPr>
                <w:rFonts w:ascii="Times New Roman" w:hAnsi="Times New Roman"/>
                <w:sz w:val="14"/>
                <w:szCs w:val="14"/>
              </w:rPr>
              <w:t>-42,601</w:t>
            </w:r>
          </w:p>
        </w:tc>
        <w:tc>
          <w:tcPr>
            <w:tcW w:w="660" w:type="dxa"/>
            <w:tcBorders>
              <w:top w:val="nil"/>
              <w:left w:val="nil"/>
              <w:bottom w:val="single" w:sz="4" w:space="0" w:color="auto"/>
              <w:right w:val="single" w:sz="4" w:space="0" w:color="auto"/>
            </w:tcBorders>
            <w:shd w:val="clear" w:color="auto" w:fill="auto"/>
            <w:vAlign w:val="center"/>
          </w:tcPr>
          <w:p w:rsidR="00CA08B1" w:rsidRPr="00CE49F5" w:rsidRDefault="00C36850" w:rsidP="00CE49F5">
            <w:pPr>
              <w:spacing w:line="240" w:lineRule="auto"/>
              <w:rPr>
                <w:rFonts w:ascii="Times New Roman" w:hAnsi="Times New Roman"/>
                <w:sz w:val="14"/>
                <w:szCs w:val="14"/>
              </w:rPr>
            </w:pPr>
            <w:r w:rsidRPr="00CE49F5">
              <w:rPr>
                <w:rFonts w:ascii="Times New Roman" w:hAnsi="Times New Roman"/>
                <w:sz w:val="14"/>
                <w:szCs w:val="14"/>
              </w:rPr>
              <w:t>-32,212</w:t>
            </w:r>
          </w:p>
        </w:tc>
        <w:tc>
          <w:tcPr>
            <w:tcW w:w="666" w:type="dxa"/>
            <w:shd w:val="clear" w:color="auto" w:fill="FFFFFF"/>
            <w:vAlign w:val="center"/>
          </w:tcPr>
          <w:p w:rsidR="00CA08B1" w:rsidRPr="00CE49F5" w:rsidRDefault="000C5502" w:rsidP="00CE49F5">
            <w:pPr>
              <w:spacing w:line="240" w:lineRule="auto"/>
              <w:rPr>
                <w:rFonts w:ascii="Times New Roman" w:hAnsi="Times New Roman"/>
                <w:sz w:val="14"/>
                <w:szCs w:val="14"/>
              </w:rPr>
            </w:pPr>
            <w:r w:rsidRPr="00CE49F5">
              <w:rPr>
                <w:rFonts w:ascii="Times New Roman" w:hAnsi="Times New Roman"/>
                <w:sz w:val="14"/>
                <w:szCs w:val="14"/>
              </w:rPr>
              <w:t>-9,333</w:t>
            </w:r>
          </w:p>
        </w:tc>
        <w:tc>
          <w:tcPr>
            <w:tcW w:w="4154" w:type="dxa"/>
            <w:gridSpan w:val="2"/>
            <w:shd w:val="clear" w:color="auto" w:fill="FFFFFF"/>
            <w:vAlign w:val="center"/>
          </w:tcPr>
          <w:p w:rsidR="00CA08B1" w:rsidRPr="00CE49F5" w:rsidRDefault="000C5502" w:rsidP="00CE49F5">
            <w:pPr>
              <w:spacing w:line="240" w:lineRule="auto"/>
              <w:jc w:val="center"/>
              <w:rPr>
                <w:rFonts w:ascii="Times New Roman" w:hAnsi="Times New Roman"/>
                <w:sz w:val="16"/>
                <w:szCs w:val="16"/>
              </w:rPr>
            </w:pPr>
            <w:r>
              <w:rPr>
                <w:rFonts w:ascii="Times New Roman" w:hAnsi="Times New Roman"/>
                <w:sz w:val="16"/>
                <w:szCs w:val="16"/>
              </w:rPr>
              <w:t>-375,739</w:t>
            </w:r>
          </w:p>
        </w:tc>
      </w:tr>
      <w:tr w:rsidR="00CA08B1" w:rsidRPr="008B4FE6" w:rsidTr="00806742">
        <w:trPr>
          <w:trHeight w:val="142"/>
        </w:trPr>
        <w:tc>
          <w:tcPr>
            <w:tcW w:w="1062" w:type="dxa"/>
            <w:vMerge/>
            <w:shd w:val="clear" w:color="auto" w:fill="FFFFFF"/>
          </w:tcPr>
          <w:p w:rsidR="00CA08B1" w:rsidRPr="00301959" w:rsidRDefault="00CA08B1" w:rsidP="00CA08B1">
            <w:pPr>
              <w:spacing w:line="240" w:lineRule="auto"/>
              <w:rPr>
                <w:rFonts w:ascii="Times New Roman" w:hAnsi="Times New Roman"/>
                <w:color w:val="000000"/>
                <w:sz w:val="21"/>
                <w:szCs w:val="21"/>
              </w:rPr>
            </w:pPr>
          </w:p>
        </w:tc>
        <w:tc>
          <w:tcPr>
            <w:tcW w:w="1486" w:type="dxa"/>
            <w:gridSpan w:val="3"/>
            <w:shd w:val="clear" w:color="auto" w:fill="FFFFFF"/>
          </w:tcPr>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C26FE5">
              <w:rPr>
                <w:rFonts w:ascii="Times New Roman" w:hAnsi="Times New Roman"/>
                <w:color w:val="000000"/>
                <w:sz w:val="24"/>
                <w:szCs w:val="24"/>
              </w:rPr>
              <w:instrText xml:space="preserve"> FORMTEXT </w:instrText>
            </w:r>
            <w:r w:rsidRPr="00C26FE5">
              <w:rPr>
                <w:rFonts w:ascii="Times New Roman" w:hAnsi="Times New Roman"/>
                <w:color w:val="000000"/>
                <w:sz w:val="24"/>
                <w:szCs w:val="24"/>
              </w:rPr>
            </w:r>
            <w:r w:rsidRPr="00C26FE5">
              <w:rPr>
                <w:rFonts w:ascii="Times New Roman" w:hAnsi="Times New Roman"/>
                <w:color w:val="000000"/>
                <w:sz w:val="24"/>
                <w:szCs w:val="24"/>
              </w:rPr>
              <w:fldChar w:fldCharType="separate"/>
            </w:r>
            <w:r w:rsidRPr="00C26FE5">
              <w:rPr>
                <w:rFonts w:ascii="Times New Roman" w:hAnsi="Times New Roman"/>
                <w:noProof/>
                <w:color w:val="000000"/>
                <w:sz w:val="24"/>
                <w:szCs w:val="24"/>
              </w:rPr>
              <w:t>(dodaj/usuń)</w:t>
            </w:r>
            <w:r w:rsidRPr="00C26FE5">
              <w:rPr>
                <w:rFonts w:ascii="Times New Roman" w:hAnsi="Times New Roman"/>
                <w:color w:val="000000"/>
                <w:sz w:val="24"/>
                <w:szCs w:val="24"/>
              </w:rPr>
              <w:fldChar w:fldCharType="end"/>
            </w:r>
          </w:p>
        </w:tc>
        <w:tc>
          <w:tcPr>
            <w:tcW w:w="744" w:type="dxa"/>
            <w:shd w:val="clear" w:color="auto" w:fill="FFFFFF"/>
          </w:tcPr>
          <w:p w:rsidR="00CA08B1" w:rsidRPr="00C26FE5" w:rsidRDefault="00CA08B1" w:rsidP="00CA08B1">
            <w:pPr>
              <w:spacing w:line="240" w:lineRule="auto"/>
              <w:rPr>
                <w:rFonts w:ascii="Times New Roman" w:hAnsi="Times New Roman"/>
                <w:color w:val="000000"/>
                <w:sz w:val="24"/>
                <w:szCs w:val="24"/>
              </w:rPr>
            </w:pPr>
          </w:p>
        </w:tc>
        <w:tc>
          <w:tcPr>
            <w:tcW w:w="708" w:type="dxa"/>
            <w:gridSpan w:val="2"/>
            <w:shd w:val="clear" w:color="auto" w:fill="FFFFFF"/>
          </w:tcPr>
          <w:p w:rsidR="00CA08B1" w:rsidRPr="00C26FE5" w:rsidRDefault="00CA08B1" w:rsidP="00CA08B1">
            <w:pPr>
              <w:spacing w:line="240" w:lineRule="auto"/>
              <w:rPr>
                <w:rFonts w:ascii="Times New Roman" w:hAnsi="Times New Roman"/>
                <w:color w:val="000000"/>
                <w:sz w:val="24"/>
                <w:szCs w:val="24"/>
              </w:rPr>
            </w:pPr>
          </w:p>
        </w:tc>
        <w:tc>
          <w:tcPr>
            <w:tcW w:w="662" w:type="dxa"/>
            <w:shd w:val="clear" w:color="auto" w:fill="FFFFFF"/>
          </w:tcPr>
          <w:p w:rsidR="00CA08B1" w:rsidRPr="00C26FE5" w:rsidRDefault="00CA08B1" w:rsidP="00CA08B1">
            <w:pPr>
              <w:spacing w:line="240" w:lineRule="auto"/>
              <w:rPr>
                <w:rFonts w:ascii="Times New Roman" w:hAnsi="Times New Roman"/>
                <w:color w:val="000000"/>
                <w:sz w:val="24"/>
                <w:szCs w:val="24"/>
              </w:rPr>
            </w:pPr>
          </w:p>
        </w:tc>
        <w:tc>
          <w:tcPr>
            <w:tcW w:w="662" w:type="dxa"/>
            <w:gridSpan w:val="2"/>
            <w:shd w:val="clear" w:color="auto" w:fill="FFFFFF"/>
          </w:tcPr>
          <w:p w:rsidR="00CA08B1" w:rsidRPr="00C26FE5" w:rsidRDefault="00CA08B1" w:rsidP="00CA08B1">
            <w:pPr>
              <w:spacing w:line="240" w:lineRule="auto"/>
              <w:rPr>
                <w:rFonts w:ascii="Times New Roman" w:hAnsi="Times New Roman"/>
                <w:color w:val="000000"/>
                <w:sz w:val="24"/>
                <w:szCs w:val="24"/>
              </w:rPr>
            </w:pPr>
          </w:p>
        </w:tc>
        <w:tc>
          <w:tcPr>
            <w:tcW w:w="660" w:type="dxa"/>
            <w:shd w:val="clear" w:color="auto" w:fill="FFFFFF"/>
          </w:tcPr>
          <w:p w:rsidR="00CA08B1" w:rsidRPr="00C26FE5" w:rsidRDefault="00CA08B1" w:rsidP="00CA08B1">
            <w:pPr>
              <w:spacing w:line="240" w:lineRule="auto"/>
              <w:rPr>
                <w:rFonts w:ascii="Times New Roman" w:hAnsi="Times New Roman"/>
                <w:color w:val="000000"/>
                <w:sz w:val="24"/>
                <w:szCs w:val="24"/>
              </w:rPr>
            </w:pPr>
          </w:p>
        </w:tc>
        <w:tc>
          <w:tcPr>
            <w:tcW w:w="666" w:type="dxa"/>
            <w:shd w:val="clear" w:color="auto" w:fill="FFFFFF"/>
          </w:tcPr>
          <w:p w:rsidR="00CA08B1" w:rsidRPr="00C26FE5" w:rsidRDefault="00CA08B1" w:rsidP="00CA08B1">
            <w:pPr>
              <w:spacing w:line="240" w:lineRule="auto"/>
              <w:rPr>
                <w:rFonts w:ascii="Times New Roman" w:hAnsi="Times New Roman"/>
                <w:color w:val="000000"/>
                <w:sz w:val="24"/>
                <w:szCs w:val="24"/>
              </w:rPr>
            </w:pPr>
          </w:p>
        </w:tc>
        <w:tc>
          <w:tcPr>
            <w:tcW w:w="4154" w:type="dxa"/>
            <w:gridSpan w:val="2"/>
            <w:shd w:val="clear" w:color="auto" w:fill="FFFFFF"/>
          </w:tcPr>
          <w:p w:rsidR="00CA08B1" w:rsidRPr="00C26FE5" w:rsidRDefault="00CA08B1" w:rsidP="00CA08B1">
            <w:pPr>
              <w:spacing w:line="240" w:lineRule="auto"/>
              <w:rPr>
                <w:rFonts w:ascii="Times New Roman" w:hAnsi="Times New Roman"/>
                <w:color w:val="000000"/>
                <w:spacing w:val="-2"/>
                <w:sz w:val="24"/>
                <w:szCs w:val="24"/>
              </w:rPr>
            </w:pPr>
          </w:p>
        </w:tc>
      </w:tr>
      <w:tr w:rsidR="00CA08B1" w:rsidRPr="008B4FE6" w:rsidTr="00806742">
        <w:trPr>
          <w:trHeight w:val="142"/>
        </w:trPr>
        <w:tc>
          <w:tcPr>
            <w:tcW w:w="1062" w:type="dxa"/>
            <w:vMerge w:val="restart"/>
            <w:shd w:val="clear" w:color="auto" w:fill="FFFFFF"/>
          </w:tcPr>
          <w:p w:rsidR="00CA08B1" w:rsidRPr="00301959" w:rsidRDefault="00CA08B1" w:rsidP="00CA08B1">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1486" w:type="dxa"/>
            <w:gridSpan w:val="3"/>
            <w:shd w:val="clear" w:color="auto" w:fill="FFFFFF"/>
          </w:tcPr>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t>duże przedsiębiorstwa</w:t>
            </w:r>
          </w:p>
        </w:tc>
        <w:tc>
          <w:tcPr>
            <w:tcW w:w="8256" w:type="dxa"/>
            <w:gridSpan w:val="10"/>
            <w:shd w:val="clear" w:color="auto" w:fill="FFFFFF"/>
          </w:tcPr>
          <w:p w:rsidR="00CA08B1" w:rsidRPr="00C26FE5" w:rsidRDefault="00CA08B1" w:rsidP="00CA08B1">
            <w:pPr>
              <w:spacing w:line="240" w:lineRule="auto"/>
              <w:jc w:val="both"/>
              <w:rPr>
                <w:rFonts w:ascii="Times New Roman" w:hAnsi="Times New Roman"/>
                <w:color w:val="000000"/>
                <w:spacing w:val="-2"/>
                <w:sz w:val="24"/>
                <w:szCs w:val="24"/>
              </w:rPr>
            </w:pPr>
          </w:p>
        </w:tc>
      </w:tr>
      <w:tr w:rsidR="00CA08B1" w:rsidRPr="008B4FE6" w:rsidTr="00806742">
        <w:trPr>
          <w:trHeight w:val="142"/>
        </w:trPr>
        <w:tc>
          <w:tcPr>
            <w:tcW w:w="1062" w:type="dxa"/>
            <w:vMerge/>
            <w:shd w:val="clear" w:color="auto" w:fill="FFFFFF"/>
          </w:tcPr>
          <w:p w:rsidR="00CA08B1" w:rsidRPr="00301959" w:rsidRDefault="00CA08B1" w:rsidP="00CA08B1">
            <w:pPr>
              <w:spacing w:line="240" w:lineRule="auto"/>
              <w:rPr>
                <w:rFonts w:ascii="Times New Roman" w:hAnsi="Times New Roman"/>
                <w:color w:val="000000"/>
                <w:sz w:val="21"/>
                <w:szCs w:val="21"/>
              </w:rPr>
            </w:pPr>
          </w:p>
        </w:tc>
        <w:tc>
          <w:tcPr>
            <w:tcW w:w="1486" w:type="dxa"/>
            <w:gridSpan w:val="3"/>
            <w:shd w:val="clear" w:color="auto" w:fill="FFFFFF"/>
          </w:tcPr>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t>sektor mikro-, małych i średnich przedsiębiorstw</w:t>
            </w:r>
          </w:p>
        </w:tc>
        <w:tc>
          <w:tcPr>
            <w:tcW w:w="8256" w:type="dxa"/>
            <w:gridSpan w:val="10"/>
            <w:shd w:val="clear" w:color="auto" w:fill="FFFFFF"/>
          </w:tcPr>
          <w:p w:rsidR="00CA08B1" w:rsidRPr="00C26FE5" w:rsidRDefault="00CA08B1" w:rsidP="00CA08B1">
            <w:pPr>
              <w:spacing w:line="240" w:lineRule="auto"/>
              <w:jc w:val="both"/>
              <w:rPr>
                <w:rFonts w:ascii="Times New Roman" w:hAnsi="Times New Roman"/>
                <w:color w:val="000000"/>
                <w:spacing w:val="-2"/>
                <w:sz w:val="24"/>
                <w:szCs w:val="24"/>
              </w:rPr>
            </w:pPr>
          </w:p>
        </w:tc>
      </w:tr>
      <w:tr w:rsidR="00CA08B1" w:rsidRPr="008B4FE6" w:rsidTr="00806742">
        <w:trPr>
          <w:trHeight w:val="596"/>
        </w:trPr>
        <w:tc>
          <w:tcPr>
            <w:tcW w:w="1062" w:type="dxa"/>
            <w:vMerge/>
            <w:shd w:val="clear" w:color="auto" w:fill="FFFFFF"/>
          </w:tcPr>
          <w:p w:rsidR="00CA08B1" w:rsidRPr="00301959" w:rsidRDefault="00CA08B1" w:rsidP="00CA08B1">
            <w:pPr>
              <w:spacing w:line="240" w:lineRule="auto"/>
              <w:rPr>
                <w:rFonts w:ascii="Times New Roman" w:hAnsi="Times New Roman"/>
                <w:color w:val="000000"/>
                <w:sz w:val="21"/>
                <w:szCs w:val="21"/>
              </w:rPr>
            </w:pPr>
          </w:p>
        </w:tc>
        <w:tc>
          <w:tcPr>
            <w:tcW w:w="1486" w:type="dxa"/>
            <w:gridSpan w:val="3"/>
            <w:shd w:val="clear" w:color="auto" w:fill="FFFFFF"/>
          </w:tcPr>
          <w:p w:rsidR="00CA08B1" w:rsidRPr="00C26FE5" w:rsidRDefault="00CA08B1" w:rsidP="00CA08B1">
            <w:pPr>
              <w:tabs>
                <w:tab w:val="right" w:pos="1936"/>
              </w:tabs>
              <w:spacing w:line="240" w:lineRule="auto"/>
              <w:rPr>
                <w:rFonts w:ascii="Times New Roman" w:hAnsi="Times New Roman"/>
                <w:color w:val="000000"/>
                <w:sz w:val="24"/>
                <w:szCs w:val="24"/>
              </w:rPr>
            </w:pPr>
            <w:r w:rsidRPr="00C26FE5">
              <w:rPr>
                <w:rFonts w:ascii="Times New Roman" w:hAnsi="Times New Roman"/>
                <w:sz w:val="24"/>
                <w:szCs w:val="24"/>
              </w:rPr>
              <w:t>rodzina, obywatele oraz gospodarstwa domowe</w:t>
            </w:r>
            <w:r w:rsidRPr="00C26FE5">
              <w:rPr>
                <w:rFonts w:ascii="Times New Roman" w:hAnsi="Times New Roman"/>
                <w:color w:val="000000"/>
                <w:sz w:val="24"/>
                <w:szCs w:val="24"/>
              </w:rPr>
              <w:t xml:space="preserve"> </w:t>
            </w:r>
          </w:p>
        </w:tc>
        <w:tc>
          <w:tcPr>
            <w:tcW w:w="8256" w:type="dxa"/>
            <w:gridSpan w:val="10"/>
            <w:shd w:val="clear" w:color="auto" w:fill="FFFFFF"/>
          </w:tcPr>
          <w:p w:rsidR="00CA08B1" w:rsidRPr="00C26FE5" w:rsidRDefault="00CA08B1" w:rsidP="00CA08B1">
            <w:pPr>
              <w:spacing w:line="240" w:lineRule="auto"/>
              <w:jc w:val="both"/>
              <w:rPr>
                <w:rFonts w:ascii="Times New Roman" w:hAnsi="Times New Roman"/>
                <w:color w:val="000000"/>
                <w:spacing w:val="-2"/>
                <w:sz w:val="24"/>
                <w:szCs w:val="24"/>
              </w:rPr>
            </w:pPr>
          </w:p>
        </w:tc>
      </w:tr>
      <w:tr w:rsidR="00CA08B1" w:rsidRPr="008B4FE6" w:rsidTr="00806742">
        <w:trPr>
          <w:trHeight w:val="240"/>
        </w:trPr>
        <w:tc>
          <w:tcPr>
            <w:tcW w:w="1062" w:type="dxa"/>
            <w:vMerge/>
            <w:shd w:val="clear" w:color="auto" w:fill="FFFFFF"/>
          </w:tcPr>
          <w:p w:rsidR="00CA08B1" w:rsidRPr="00301959" w:rsidRDefault="00CA08B1" w:rsidP="00CA08B1">
            <w:pPr>
              <w:spacing w:line="240" w:lineRule="auto"/>
              <w:rPr>
                <w:rFonts w:ascii="Times New Roman" w:hAnsi="Times New Roman"/>
                <w:color w:val="000000"/>
                <w:sz w:val="21"/>
                <w:szCs w:val="21"/>
              </w:rPr>
            </w:pPr>
          </w:p>
        </w:tc>
        <w:tc>
          <w:tcPr>
            <w:tcW w:w="1486" w:type="dxa"/>
            <w:gridSpan w:val="3"/>
            <w:shd w:val="clear" w:color="auto" w:fill="FFFFFF"/>
          </w:tcPr>
          <w:p w:rsidR="00CA08B1" w:rsidRPr="00C26FE5" w:rsidRDefault="00CA08B1" w:rsidP="00CA08B1">
            <w:pPr>
              <w:tabs>
                <w:tab w:val="right" w:pos="1936"/>
              </w:tabs>
              <w:rPr>
                <w:rFonts w:ascii="Times New Roman" w:hAnsi="Times New Roman"/>
                <w:sz w:val="24"/>
                <w:szCs w:val="24"/>
              </w:rPr>
            </w:pPr>
            <w:r w:rsidRPr="00C26FE5">
              <w:rPr>
                <w:rFonts w:ascii="Times New Roman" w:hAnsi="Times New Roman"/>
                <w:color w:val="000000"/>
                <w:sz w:val="24"/>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C26FE5">
              <w:rPr>
                <w:rFonts w:ascii="Times New Roman" w:hAnsi="Times New Roman"/>
                <w:color w:val="000000"/>
                <w:sz w:val="24"/>
                <w:szCs w:val="24"/>
              </w:rPr>
              <w:instrText xml:space="preserve"> FORMTEXT </w:instrText>
            </w:r>
            <w:r w:rsidRPr="00C26FE5">
              <w:rPr>
                <w:rFonts w:ascii="Times New Roman" w:hAnsi="Times New Roman"/>
                <w:color w:val="000000"/>
                <w:sz w:val="24"/>
                <w:szCs w:val="24"/>
              </w:rPr>
            </w:r>
            <w:r w:rsidRPr="00C26FE5">
              <w:rPr>
                <w:rFonts w:ascii="Times New Roman" w:hAnsi="Times New Roman"/>
                <w:color w:val="000000"/>
                <w:sz w:val="24"/>
                <w:szCs w:val="24"/>
              </w:rPr>
              <w:fldChar w:fldCharType="separate"/>
            </w:r>
            <w:r w:rsidRPr="00C26FE5">
              <w:rPr>
                <w:rFonts w:ascii="Times New Roman" w:hAnsi="Times New Roman"/>
                <w:noProof/>
                <w:color w:val="000000"/>
                <w:sz w:val="24"/>
                <w:szCs w:val="24"/>
              </w:rPr>
              <w:t>(dodaj/usuń)</w:t>
            </w:r>
            <w:r w:rsidRPr="00C26FE5">
              <w:rPr>
                <w:rFonts w:ascii="Times New Roman" w:hAnsi="Times New Roman"/>
                <w:color w:val="000000"/>
                <w:sz w:val="24"/>
                <w:szCs w:val="24"/>
              </w:rPr>
              <w:fldChar w:fldCharType="end"/>
            </w:r>
          </w:p>
        </w:tc>
        <w:tc>
          <w:tcPr>
            <w:tcW w:w="8256" w:type="dxa"/>
            <w:gridSpan w:val="10"/>
            <w:shd w:val="clear" w:color="auto" w:fill="FFFFFF"/>
          </w:tcPr>
          <w:p w:rsidR="00CA08B1" w:rsidRPr="00C26FE5" w:rsidRDefault="00CA08B1" w:rsidP="00CA08B1">
            <w:pPr>
              <w:tabs>
                <w:tab w:val="left" w:pos="3000"/>
              </w:tabs>
              <w:rPr>
                <w:rFonts w:ascii="Times New Roman" w:hAnsi="Times New Roman"/>
                <w:color w:val="000000"/>
                <w:spacing w:val="-2"/>
                <w:sz w:val="24"/>
                <w:szCs w:val="24"/>
              </w:rPr>
            </w:pPr>
          </w:p>
        </w:tc>
      </w:tr>
      <w:tr w:rsidR="00CA08B1" w:rsidRPr="008B4FE6" w:rsidTr="00806742">
        <w:trPr>
          <w:trHeight w:val="142"/>
        </w:trPr>
        <w:tc>
          <w:tcPr>
            <w:tcW w:w="1062" w:type="dxa"/>
            <w:vMerge w:val="restart"/>
            <w:shd w:val="clear" w:color="auto" w:fill="FFFFFF"/>
          </w:tcPr>
          <w:p w:rsidR="00CA08B1" w:rsidRPr="00301959" w:rsidRDefault="00CA08B1" w:rsidP="00CA08B1">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1486" w:type="dxa"/>
            <w:gridSpan w:val="3"/>
            <w:shd w:val="clear" w:color="auto" w:fill="FFFFFF"/>
          </w:tcPr>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C26FE5">
              <w:rPr>
                <w:rFonts w:ascii="Times New Roman" w:hAnsi="Times New Roman"/>
                <w:color w:val="000000"/>
                <w:sz w:val="24"/>
                <w:szCs w:val="24"/>
              </w:rPr>
              <w:instrText xml:space="preserve"> FORMTEXT </w:instrText>
            </w:r>
            <w:r w:rsidRPr="00C26FE5">
              <w:rPr>
                <w:rFonts w:ascii="Times New Roman" w:hAnsi="Times New Roman"/>
                <w:color w:val="000000"/>
                <w:sz w:val="24"/>
                <w:szCs w:val="24"/>
              </w:rPr>
            </w:r>
            <w:r w:rsidRPr="00C26FE5">
              <w:rPr>
                <w:rFonts w:ascii="Times New Roman" w:hAnsi="Times New Roman"/>
                <w:color w:val="000000"/>
                <w:sz w:val="24"/>
                <w:szCs w:val="24"/>
              </w:rPr>
              <w:fldChar w:fldCharType="separate"/>
            </w:r>
            <w:r w:rsidRPr="00C26FE5">
              <w:rPr>
                <w:rFonts w:ascii="Times New Roman" w:hAnsi="Times New Roman"/>
                <w:noProof/>
                <w:color w:val="000000"/>
                <w:sz w:val="24"/>
                <w:szCs w:val="24"/>
              </w:rPr>
              <w:t>(dodaj/usuń)</w:t>
            </w:r>
            <w:r w:rsidRPr="00C26FE5">
              <w:rPr>
                <w:rFonts w:ascii="Times New Roman" w:hAnsi="Times New Roman"/>
                <w:color w:val="000000"/>
                <w:sz w:val="24"/>
                <w:szCs w:val="24"/>
              </w:rPr>
              <w:fldChar w:fldCharType="end"/>
            </w:r>
          </w:p>
        </w:tc>
        <w:tc>
          <w:tcPr>
            <w:tcW w:w="8256" w:type="dxa"/>
            <w:gridSpan w:val="10"/>
            <w:shd w:val="clear" w:color="auto" w:fill="FFFFFF"/>
          </w:tcPr>
          <w:p w:rsidR="00CA08B1" w:rsidRPr="00C26FE5" w:rsidRDefault="00CA08B1" w:rsidP="00CA08B1">
            <w:pPr>
              <w:spacing w:line="240" w:lineRule="auto"/>
              <w:rPr>
                <w:rFonts w:ascii="Times New Roman" w:hAnsi="Times New Roman"/>
                <w:color w:val="000000"/>
                <w:spacing w:val="-2"/>
                <w:sz w:val="24"/>
                <w:szCs w:val="24"/>
              </w:rPr>
            </w:pPr>
          </w:p>
        </w:tc>
      </w:tr>
      <w:tr w:rsidR="00CA08B1" w:rsidRPr="008B4FE6" w:rsidTr="00806742">
        <w:trPr>
          <w:trHeight w:val="142"/>
        </w:trPr>
        <w:tc>
          <w:tcPr>
            <w:tcW w:w="1062" w:type="dxa"/>
            <w:vMerge/>
            <w:shd w:val="clear" w:color="auto" w:fill="FFFFFF"/>
          </w:tcPr>
          <w:p w:rsidR="00CA08B1" w:rsidRPr="00301959" w:rsidRDefault="00CA08B1" w:rsidP="00CA08B1">
            <w:pPr>
              <w:spacing w:line="240" w:lineRule="auto"/>
              <w:rPr>
                <w:rFonts w:ascii="Times New Roman" w:hAnsi="Times New Roman"/>
                <w:color w:val="000000"/>
                <w:sz w:val="21"/>
                <w:szCs w:val="21"/>
              </w:rPr>
            </w:pPr>
          </w:p>
        </w:tc>
        <w:tc>
          <w:tcPr>
            <w:tcW w:w="1486" w:type="dxa"/>
            <w:gridSpan w:val="3"/>
            <w:shd w:val="clear" w:color="auto" w:fill="FFFFFF"/>
          </w:tcPr>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C26FE5">
              <w:rPr>
                <w:rFonts w:ascii="Times New Roman" w:hAnsi="Times New Roman"/>
                <w:color w:val="000000"/>
                <w:sz w:val="24"/>
                <w:szCs w:val="24"/>
              </w:rPr>
              <w:instrText xml:space="preserve"> FORMTEXT </w:instrText>
            </w:r>
            <w:r w:rsidRPr="00C26FE5">
              <w:rPr>
                <w:rFonts w:ascii="Times New Roman" w:hAnsi="Times New Roman"/>
                <w:color w:val="000000"/>
                <w:sz w:val="24"/>
                <w:szCs w:val="24"/>
              </w:rPr>
            </w:r>
            <w:r w:rsidRPr="00C26FE5">
              <w:rPr>
                <w:rFonts w:ascii="Times New Roman" w:hAnsi="Times New Roman"/>
                <w:color w:val="000000"/>
                <w:sz w:val="24"/>
                <w:szCs w:val="24"/>
              </w:rPr>
              <w:fldChar w:fldCharType="separate"/>
            </w:r>
            <w:r w:rsidRPr="00C26FE5">
              <w:rPr>
                <w:rFonts w:ascii="Times New Roman" w:hAnsi="Times New Roman"/>
                <w:noProof/>
                <w:color w:val="000000"/>
                <w:sz w:val="24"/>
                <w:szCs w:val="24"/>
              </w:rPr>
              <w:t>(dodaj/usuń)</w:t>
            </w:r>
            <w:r w:rsidRPr="00C26FE5">
              <w:rPr>
                <w:rFonts w:ascii="Times New Roman" w:hAnsi="Times New Roman"/>
                <w:color w:val="000000"/>
                <w:sz w:val="24"/>
                <w:szCs w:val="24"/>
              </w:rPr>
              <w:fldChar w:fldCharType="end"/>
            </w:r>
          </w:p>
        </w:tc>
        <w:tc>
          <w:tcPr>
            <w:tcW w:w="8256" w:type="dxa"/>
            <w:gridSpan w:val="10"/>
            <w:shd w:val="clear" w:color="auto" w:fill="FFFFFF"/>
          </w:tcPr>
          <w:p w:rsidR="00CA08B1" w:rsidRPr="00C26FE5" w:rsidRDefault="00CA08B1" w:rsidP="00CA08B1">
            <w:pPr>
              <w:spacing w:line="240" w:lineRule="auto"/>
              <w:rPr>
                <w:rFonts w:ascii="Times New Roman" w:hAnsi="Times New Roman"/>
                <w:color w:val="000000"/>
                <w:spacing w:val="-2"/>
                <w:sz w:val="24"/>
                <w:szCs w:val="24"/>
              </w:rPr>
            </w:pPr>
          </w:p>
        </w:tc>
      </w:tr>
      <w:tr w:rsidR="00CA08B1" w:rsidRPr="008B4FE6" w:rsidTr="008E375E">
        <w:trPr>
          <w:trHeight w:val="1436"/>
        </w:trPr>
        <w:tc>
          <w:tcPr>
            <w:tcW w:w="1732" w:type="dxa"/>
            <w:gridSpan w:val="2"/>
            <w:shd w:val="clear" w:color="auto" w:fill="FFFFFF"/>
          </w:tcPr>
          <w:p w:rsidR="00CA08B1" w:rsidRPr="00301959" w:rsidRDefault="00CA08B1" w:rsidP="00CA08B1">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9072" w:type="dxa"/>
            <w:gridSpan w:val="12"/>
            <w:shd w:val="clear" w:color="auto" w:fill="FFFFFF"/>
            <w:vAlign w:val="center"/>
          </w:tcPr>
          <w:p w:rsidR="003D3420" w:rsidRPr="003D3420" w:rsidRDefault="003D3420" w:rsidP="003D3420">
            <w:pPr>
              <w:spacing w:line="240" w:lineRule="auto"/>
              <w:jc w:val="both"/>
              <w:rPr>
                <w:rFonts w:ascii="Times New Roman" w:hAnsi="Times New Roman"/>
                <w:color w:val="000000"/>
                <w:spacing w:val="-2"/>
                <w:sz w:val="24"/>
                <w:szCs w:val="24"/>
              </w:rPr>
            </w:pPr>
            <w:r>
              <w:rPr>
                <w:rFonts w:ascii="Times New Roman" w:hAnsi="Times New Roman"/>
                <w:color w:val="000000"/>
                <w:spacing w:val="-2"/>
                <w:sz w:val="24"/>
                <w:szCs w:val="24"/>
              </w:rPr>
              <w:t xml:space="preserve">Projektowana ustawa nie będzie miała </w:t>
            </w:r>
            <w:r w:rsidRPr="003D3420">
              <w:rPr>
                <w:rFonts w:ascii="Times New Roman" w:hAnsi="Times New Roman"/>
                <w:color w:val="000000"/>
                <w:spacing w:val="-2"/>
                <w:sz w:val="24"/>
                <w:szCs w:val="24"/>
              </w:rPr>
              <w:t>wpływu na konkurencyjność gospodarki i</w:t>
            </w:r>
            <w:r w:rsidR="00831A14">
              <w:rPr>
                <w:rFonts w:ascii="Times New Roman" w:hAnsi="Times New Roman"/>
                <w:color w:val="000000"/>
                <w:spacing w:val="-2"/>
                <w:sz w:val="24"/>
                <w:szCs w:val="24"/>
              </w:rPr>
              <w:t> </w:t>
            </w:r>
            <w:r w:rsidRPr="003D3420">
              <w:rPr>
                <w:rFonts w:ascii="Times New Roman" w:hAnsi="Times New Roman"/>
                <w:color w:val="000000"/>
                <w:spacing w:val="-2"/>
                <w:sz w:val="24"/>
                <w:szCs w:val="24"/>
              </w:rPr>
              <w:t>przedsiębiorczość, w tym funkcj</w:t>
            </w:r>
            <w:r w:rsidR="00015189">
              <w:rPr>
                <w:rFonts w:ascii="Times New Roman" w:hAnsi="Times New Roman"/>
                <w:color w:val="000000"/>
                <w:spacing w:val="-2"/>
                <w:sz w:val="24"/>
                <w:szCs w:val="24"/>
              </w:rPr>
              <w:t>onowanie przedsiębiorców. Wpływ</w:t>
            </w:r>
            <w:r w:rsidRPr="003D3420">
              <w:rPr>
                <w:rFonts w:ascii="Times New Roman" w:hAnsi="Times New Roman"/>
                <w:color w:val="000000"/>
                <w:spacing w:val="-2"/>
                <w:sz w:val="24"/>
                <w:szCs w:val="24"/>
              </w:rPr>
              <w:t xml:space="preserve"> na rodzinę, obywateli </w:t>
            </w:r>
            <w:r w:rsidR="00831A14">
              <w:rPr>
                <w:rFonts w:ascii="Times New Roman" w:hAnsi="Times New Roman"/>
                <w:color w:val="000000"/>
                <w:spacing w:val="-2"/>
                <w:sz w:val="24"/>
                <w:szCs w:val="24"/>
              </w:rPr>
              <w:t>i </w:t>
            </w:r>
            <w:r w:rsidRPr="003D3420">
              <w:rPr>
                <w:rFonts w:ascii="Times New Roman" w:hAnsi="Times New Roman"/>
                <w:color w:val="000000"/>
                <w:spacing w:val="-2"/>
                <w:sz w:val="24"/>
                <w:szCs w:val="24"/>
              </w:rPr>
              <w:t>gospodarstwa domowe poprzez stworzenie nowych miejsc pracy w administracji</w:t>
            </w:r>
            <w:r w:rsidR="00015189">
              <w:rPr>
                <w:rFonts w:ascii="Times New Roman" w:hAnsi="Times New Roman"/>
                <w:color w:val="000000"/>
                <w:spacing w:val="-2"/>
                <w:sz w:val="24"/>
                <w:szCs w:val="24"/>
              </w:rPr>
              <w:t>,</w:t>
            </w:r>
            <w:r w:rsidRPr="003D3420">
              <w:rPr>
                <w:rFonts w:ascii="Times New Roman" w:hAnsi="Times New Roman"/>
                <w:color w:val="000000"/>
                <w:spacing w:val="-2"/>
                <w:sz w:val="24"/>
                <w:szCs w:val="24"/>
              </w:rPr>
              <w:t xml:space="preserve"> a także podniesienie poziomu bezpieczeństwa obywateli.</w:t>
            </w:r>
          </w:p>
          <w:p w:rsidR="00CA08B1" w:rsidRPr="00C26FE5" w:rsidRDefault="00CA08B1" w:rsidP="00CA08B1">
            <w:pPr>
              <w:spacing w:line="240" w:lineRule="auto"/>
              <w:jc w:val="both"/>
              <w:rPr>
                <w:rFonts w:ascii="Times New Roman" w:hAnsi="Times New Roman"/>
                <w:color w:val="000000"/>
                <w:sz w:val="24"/>
                <w:szCs w:val="24"/>
              </w:rPr>
            </w:pPr>
          </w:p>
        </w:tc>
      </w:tr>
      <w:tr w:rsidR="00CA08B1" w:rsidRPr="008B4FE6" w:rsidTr="00806742">
        <w:trPr>
          <w:trHeight w:val="342"/>
        </w:trPr>
        <w:tc>
          <w:tcPr>
            <w:tcW w:w="10804" w:type="dxa"/>
            <w:gridSpan w:val="14"/>
            <w:shd w:val="clear" w:color="auto" w:fill="99CCFF"/>
            <w:vAlign w:val="center"/>
          </w:tcPr>
          <w:p w:rsidR="00CA08B1" w:rsidRPr="008B4FE6" w:rsidRDefault="00CA08B1" w:rsidP="00CA08B1">
            <w:pPr>
              <w:spacing w:before="60" w:after="60" w:line="240" w:lineRule="auto"/>
              <w:ind w:left="318"/>
              <w:jc w:val="both"/>
              <w:rPr>
                <w:rFonts w:ascii="Times New Roman" w:hAnsi="Times New Roman"/>
                <w:b/>
                <w:color w:val="000000"/>
              </w:rPr>
            </w:pPr>
            <w:r>
              <w:rPr>
                <w:rFonts w:ascii="Times New Roman" w:hAnsi="Times New Roman"/>
                <w:b/>
                <w:color w:val="000000"/>
              </w:rPr>
              <w:t>8.</w:t>
            </w: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CA08B1" w:rsidRPr="008B4FE6" w:rsidTr="00806742">
        <w:trPr>
          <w:trHeight w:val="151"/>
        </w:trPr>
        <w:tc>
          <w:tcPr>
            <w:tcW w:w="10804" w:type="dxa"/>
            <w:gridSpan w:val="14"/>
            <w:shd w:val="clear" w:color="auto" w:fill="FFFFFF"/>
          </w:tcPr>
          <w:p w:rsidR="00CA08B1" w:rsidRPr="008B4FE6" w:rsidRDefault="00CA08B1" w:rsidP="00CA08B1">
            <w:pPr>
              <w:spacing w:line="240" w:lineRule="auto"/>
              <w:rPr>
                <w:rFonts w:ascii="Times New Roman" w:hAnsi="Times New Roman"/>
                <w:color w:val="000000"/>
              </w:rPr>
            </w:pPr>
          </w:p>
        </w:tc>
      </w:tr>
      <w:tr w:rsidR="00CA08B1" w:rsidRPr="008B4FE6" w:rsidTr="00806742">
        <w:trPr>
          <w:trHeight w:val="1245"/>
        </w:trPr>
        <w:tc>
          <w:tcPr>
            <w:tcW w:w="3408" w:type="dxa"/>
            <w:gridSpan w:val="6"/>
            <w:shd w:val="clear" w:color="auto" w:fill="FFFFFF"/>
          </w:tcPr>
          <w:p w:rsidR="00CA08B1" w:rsidRPr="008B4FE6" w:rsidRDefault="006E3A77" w:rsidP="00CA08B1">
            <w:pPr>
              <w:spacing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Pr>
                <w:rFonts w:ascii="Times New Roman" w:hAnsi="Times New Roman"/>
                <w:color w:val="000000"/>
              </w:rPr>
              <w:fldChar w:fldCharType="end"/>
            </w:r>
            <w:r w:rsidR="00CA08B1">
              <w:rPr>
                <w:rFonts w:ascii="Times New Roman" w:hAnsi="Times New Roman"/>
                <w:color w:val="000000"/>
              </w:rPr>
              <w:t xml:space="preserve"> </w:t>
            </w:r>
            <w:r w:rsidR="00CA08B1" w:rsidRPr="008B4FE6">
              <w:rPr>
                <w:rFonts w:ascii="Times New Roman" w:hAnsi="Times New Roman"/>
                <w:color w:val="000000"/>
                <w:spacing w:val="-2"/>
              </w:rPr>
              <w:t>zmniejszenie liczby dokumentów</w:t>
            </w:r>
            <w:r w:rsidR="00CA08B1">
              <w:rPr>
                <w:rFonts w:ascii="Times New Roman" w:hAnsi="Times New Roman"/>
                <w:color w:val="000000"/>
                <w:spacing w:val="-2"/>
              </w:rPr>
              <w:t xml:space="preserve"> </w:t>
            </w:r>
          </w:p>
          <w:p w:rsidR="00CA08B1" w:rsidRPr="008B4FE6" w:rsidRDefault="00CA08B1" w:rsidP="00CA08B1">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w:t>
            </w:r>
            <w:r w:rsidRPr="008B4FE6">
              <w:rPr>
                <w:rFonts w:ascii="Times New Roman" w:hAnsi="Times New Roman"/>
                <w:color w:val="000000"/>
                <w:spacing w:val="-2"/>
              </w:rPr>
              <w:t>zmniejszenie liczby procedur</w:t>
            </w:r>
          </w:p>
          <w:p w:rsidR="00CA08B1" w:rsidRDefault="00CA08B1" w:rsidP="00CA08B1">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skrócenie czasu</w:t>
            </w:r>
            <w:r>
              <w:rPr>
                <w:rFonts w:ascii="Times New Roman" w:hAnsi="Times New Roman"/>
                <w:color w:val="000000"/>
                <w:spacing w:val="-2"/>
              </w:rPr>
              <w:t xml:space="preserve"> na załatwienie sprawy</w:t>
            </w:r>
          </w:p>
          <w:p w:rsidR="00CA08B1" w:rsidRPr="008B4FE6" w:rsidRDefault="00CA08B1" w:rsidP="00CA08B1">
            <w:pPr>
              <w:rPr>
                <w:rFonts w:ascii="Times New Roman" w:hAnsi="Times New Roman"/>
                <w:b/>
                <w:color w:val="000000"/>
                <w:spacing w:val="-2"/>
              </w:rPr>
            </w:pPr>
            <w:r w:rsidRPr="00F647FE">
              <w:rPr>
                <w:rFonts w:ascii="Times New Roman" w:hAnsi="Times New Roman"/>
                <w:color w:val="000000"/>
              </w:rPr>
              <w:fldChar w:fldCharType="begin">
                <w:ffData>
                  <w:name w:val="Wybór1"/>
                  <w:enabled/>
                  <w:calcOnExit w:val="0"/>
                  <w:checkBox>
                    <w:sizeAuto/>
                    <w:default w:val="0"/>
                  </w:checkBox>
                </w:ffData>
              </w:fldChar>
            </w:r>
            <w:r w:rsidRPr="00F647FE">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F647FE">
              <w:rPr>
                <w:rFonts w:ascii="Times New Roman" w:hAnsi="Times New Roman"/>
                <w:color w:val="000000"/>
              </w:rPr>
              <w:fldChar w:fldCharType="end"/>
            </w:r>
            <w:r w:rsidRPr="00F647FE">
              <w:rPr>
                <w:rFonts w:ascii="Times New Roman" w:hAnsi="Times New Roman"/>
                <w:color w:val="000000"/>
                <w:sz w:val="20"/>
                <w:szCs w:val="20"/>
              </w:rPr>
              <w:t xml:space="preserve"> </w:t>
            </w:r>
            <w:r w:rsidRPr="00F647FE">
              <w:rPr>
                <w:rFonts w:ascii="Times New Roman" w:hAnsi="Times New Roman"/>
                <w:spacing w:val="-2"/>
              </w:rPr>
              <w:t>sądy powszechne, administracyjne lub wojskowe</w:t>
            </w:r>
          </w:p>
        </w:tc>
        <w:tc>
          <w:tcPr>
            <w:tcW w:w="7396" w:type="dxa"/>
            <w:gridSpan w:val="8"/>
            <w:shd w:val="clear" w:color="auto" w:fill="FFFFFF"/>
          </w:tcPr>
          <w:p w:rsidR="00CA08B1" w:rsidRPr="008B4FE6" w:rsidRDefault="00CA08B1" w:rsidP="00CA08B1">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rsidR="00CA08B1" w:rsidRPr="008B4FE6" w:rsidRDefault="00CA08B1" w:rsidP="00CA08B1">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w:t>
            </w:r>
            <w:r w:rsidRPr="008B4FE6">
              <w:rPr>
                <w:rFonts w:ascii="Times New Roman" w:hAnsi="Times New Roman"/>
                <w:color w:val="000000"/>
                <w:spacing w:val="-2"/>
              </w:rPr>
              <w:t>zwiększenie liczby procedur</w:t>
            </w:r>
          </w:p>
          <w:p w:rsidR="00CA08B1" w:rsidRPr="008B4FE6" w:rsidRDefault="00CA08B1" w:rsidP="00CA08B1">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rsidR="00CA08B1" w:rsidRPr="008B4FE6" w:rsidRDefault="006E3A77" w:rsidP="00CA08B1">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Pr>
                <w:rFonts w:ascii="Times New Roman" w:hAnsi="Times New Roman"/>
                <w:color w:val="000000"/>
              </w:rPr>
              <w:fldChar w:fldCharType="end"/>
            </w:r>
            <w:r w:rsidR="00CA08B1" w:rsidRPr="008B4FE6">
              <w:rPr>
                <w:rFonts w:ascii="Times New Roman" w:hAnsi="Times New Roman"/>
                <w:color w:val="000000"/>
                <w:sz w:val="20"/>
                <w:szCs w:val="20"/>
              </w:rPr>
              <w:t xml:space="preserve"> </w:t>
            </w:r>
            <w:r w:rsidR="00CA08B1" w:rsidRPr="008B4FE6">
              <w:rPr>
                <w:rFonts w:ascii="Times New Roman" w:hAnsi="Times New Roman"/>
                <w:color w:val="000000"/>
                <w:spacing w:val="-2"/>
              </w:rPr>
              <w:t>inne:</w:t>
            </w:r>
            <w:r w:rsidR="00CA08B1" w:rsidRPr="008B4FE6">
              <w:rPr>
                <w:rFonts w:ascii="Times New Roman" w:hAnsi="Times New Roman"/>
                <w:color w:val="000000"/>
              </w:rPr>
              <w:t xml:space="preserve"> </w:t>
            </w:r>
            <w:r>
              <w:rPr>
                <w:rFonts w:ascii="Times New Roman" w:hAnsi="Times New Roman"/>
                <w:color w:val="000000"/>
              </w:rPr>
              <w:t>skrócenie czasu załatwienia sprawy</w:t>
            </w:r>
          </w:p>
          <w:p w:rsidR="00CA08B1" w:rsidRPr="008B4FE6" w:rsidRDefault="00CA08B1" w:rsidP="00CA08B1">
            <w:pPr>
              <w:spacing w:line="240" w:lineRule="auto"/>
              <w:rPr>
                <w:rFonts w:ascii="Times New Roman" w:hAnsi="Times New Roman"/>
                <w:color w:val="000000"/>
              </w:rPr>
            </w:pPr>
          </w:p>
        </w:tc>
      </w:tr>
      <w:tr w:rsidR="00CA08B1" w:rsidRPr="008B4FE6" w:rsidTr="00806742">
        <w:trPr>
          <w:trHeight w:val="870"/>
        </w:trPr>
        <w:tc>
          <w:tcPr>
            <w:tcW w:w="3408" w:type="dxa"/>
            <w:gridSpan w:val="6"/>
            <w:shd w:val="clear" w:color="auto" w:fill="FFFFFF"/>
          </w:tcPr>
          <w:p w:rsidR="00CA08B1" w:rsidRPr="008B4FE6" w:rsidRDefault="00CA08B1" w:rsidP="00CA08B1">
            <w:pPr>
              <w:spacing w:line="240" w:lineRule="auto"/>
              <w:rPr>
                <w:rFonts w:ascii="Times New Roman" w:hAnsi="Times New Roman"/>
                <w:color w:val="000000"/>
              </w:rPr>
            </w:pPr>
          </w:p>
        </w:tc>
        <w:tc>
          <w:tcPr>
            <w:tcW w:w="7396" w:type="dxa"/>
            <w:gridSpan w:val="8"/>
            <w:shd w:val="clear" w:color="auto" w:fill="FFFFFF"/>
          </w:tcPr>
          <w:p w:rsidR="00CA08B1" w:rsidRDefault="00CA08B1" w:rsidP="00CA08B1">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rsidR="00CA08B1" w:rsidRDefault="00CA08B1" w:rsidP="00CA08B1">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rsidR="00CA08B1" w:rsidRDefault="00CA08B1" w:rsidP="00CA08B1">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391695">
              <w:rPr>
                <w:rFonts w:ascii="Times New Roman" w:hAnsi="Times New Roman"/>
                <w:color w:val="000000"/>
              </w:rPr>
            </w:r>
            <w:r w:rsidR="00391695">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 dotyczy</w:t>
            </w:r>
          </w:p>
          <w:p w:rsidR="00CA08B1" w:rsidRPr="008B4FE6" w:rsidRDefault="00CA08B1" w:rsidP="00CA08B1">
            <w:pPr>
              <w:spacing w:line="240" w:lineRule="auto"/>
              <w:rPr>
                <w:rFonts w:ascii="Times New Roman" w:hAnsi="Times New Roman"/>
                <w:color w:val="000000"/>
              </w:rPr>
            </w:pPr>
          </w:p>
        </w:tc>
      </w:tr>
      <w:tr w:rsidR="00CA08B1" w:rsidRPr="008B4FE6" w:rsidTr="00015189">
        <w:trPr>
          <w:trHeight w:val="264"/>
        </w:trPr>
        <w:tc>
          <w:tcPr>
            <w:tcW w:w="10804" w:type="dxa"/>
            <w:gridSpan w:val="14"/>
            <w:shd w:val="clear" w:color="auto" w:fill="FFFFFF"/>
          </w:tcPr>
          <w:p w:rsidR="005755EF" w:rsidRPr="0037691E" w:rsidRDefault="005755EF" w:rsidP="005755EF">
            <w:pPr>
              <w:spacing w:line="240" w:lineRule="auto"/>
              <w:jc w:val="both"/>
              <w:rPr>
                <w:rFonts w:ascii="Times New Roman" w:hAnsi="Times New Roman"/>
                <w:color w:val="000000"/>
                <w:sz w:val="24"/>
                <w:szCs w:val="24"/>
              </w:rPr>
            </w:pPr>
            <w:r w:rsidRPr="0037691E">
              <w:rPr>
                <w:rFonts w:ascii="Times New Roman" w:hAnsi="Times New Roman"/>
                <w:color w:val="000000"/>
                <w:sz w:val="24"/>
                <w:szCs w:val="24"/>
              </w:rPr>
              <w:t>Implementacja rozwiązań w przedmiotowym zakresie ma istotne znaczenie w kontekście realizacji czynności kontrolnych w stosunku do obywateli państw trzecich w zakresie odprawy granicznej i legalności pobytu pod kątem weryfikacji warunków wjazdu i pobytu w terytorium R</w:t>
            </w:r>
            <w:r w:rsidR="00AD542E" w:rsidRPr="0037691E">
              <w:rPr>
                <w:rFonts w:ascii="Times New Roman" w:hAnsi="Times New Roman"/>
                <w:color w:val="000000"/>
                <w:sz w:val="24"/>
                <w:szCs w:val="24"/>
              </w:rPr>
              <w:t xml:space="preserve">zeczypospolitej </w:t>
            </w:r>
            <w:r w:rsidRPr="0037691E">
              <w:rPr>
                <w:rFonts w:ascii="Times New Roman" w:hAnsi="Times New Roman"/>
                <w:color w:val="000000"/>
                <w:sz w:val="24"/>
                <w:szCs w:val="24"/>
              </w:rPr>
              <w:t>P</w:t>
            </w:r>
            <w:r w:rsidR="00AD542E" w:rsidRPr="0037691E">
              <w:rPr>
                <w:rFonts w:ascii="Times New Roman" w:hAnsi="Times New Roman"/>
                <w:color w:val="000000"/>
                <w:sz w:val="24"/>
                <w:szCs w:val="24"/>
              </w:rPr>
              <w:t>olskiej</w:t>
            </w:r>
            <w:r w:rsidR="00831A14">
              <w:rPr>
                <w:rFonts w:ascii="Times New Roman" w:hAnsi="Times New Roman"/>
                <w:color w:val="000000"/>
                <w:sz w:val="24"/>
                <w:szCs w:val="24"/>
              </w:rPr>
              <w:t>. Przyczyni się do </w:t>
            </w:r>
            <w:r w:rsidRPr="0037691E">
              <w:rPr>
                <w:rFonts w:ascii="Times New Roman" w:hAnsi="Times New Roman"/>
                <w:color w:val="000000"/>
                <w:sz w:val="24"/>
                <w:szCs w:val="24"/>
              </w:rPr>
              <w:t xml:space="preserve">optymalizacji wykonywanych czynności służbowych w toku kontroli granicznej. Oparcie się na danych biometrycznych  zapewni możliwość systematycznej i niezawodnej identyfikacji osób nadmiernie przedłużających pobyt w strefie Schengen, </w:t>
            </w:r>
            <w:r w:rsidR="0037691E">
              <w:rPr>
                <w:rFonts w:ascii="Times New Roman" w:hAnsi="Times New Roman"/>
                <w:color w:val="000000"/>
                <w:sz w:val="24"/>
                <w:szCs w:val="24"/>
              </w:rPr>
              <w:t>a </w:t>
            </w:r>
            <w:r w:rsidRPr="0037691E">
              <w:rPr>
                <w:rFonts w:ascii="Times New Roman" w:hAnsi="Times New Roman"/>
                <w:color w:val="000000"/>
                <w:sz w:val="24"/>
                <w:szCs w:val="24"/>
              </w:rPr>
              <w:t>przez to skuteczniejsze monitorowanie długości okresu dozwolonego pobytu cudzoziemców, jak również podejmowanie przez organy ś</w:t>
            </w:r>
            <w:r w:rsidR="00831A14">
              <w:rPr>
                <w:rFonts w:ascii="Times New Roman" w:hAnsi="Times New Roman"/>
                <w:color w:val="000000"/>
                <w:sz w:val="24"/>
                <w:szCs w:val="24"/>
              </w:rPr>
              <w:t>cigania działań w określonych w </w:t>
            </w:r>
            <w:r w:rsidRPr="0037691E">
              <w:rPr>
                <w:rFonts w:ascii="Times New Roman" w:hAnsi="Times New Roman"/>
                <w:color w:val="000000"/>
                <w:sz w:val="24"/>
                <w:szCs w:val="24"/>
              </w:rPr>
              <w:t>rozporządzeniu celach.</w:t>
            </w:r>
          </w:p>
          <w:p w:rsidR="00CA08B1" w:rsidRPr="008B4FE6" w:rsidRDefault="00CA08B1" w:rsidP="00CA08B1">
            <w:pPr>
              <w:spacing w:line="240" w:lineRule="auto"/>
              <w:jc w:val="both"/>
              <w:rPr>
                <w:rFonts w:ascii="Times New Roman" w:hAnsi="Times New Roman"/>
                <w:color w:val="000000"/>
              </w:rPr>
            </w:pPr>
          </w:p>
        </w:tc>
      </w:tr>
      <w:tr w:rsidR="00CA08B1" w:rsidRPr="008B4FE6" w:rsidTr="00806742">
        <w:trPr>
          <w:trHeight w:val="142"/>
        </w:trPr>
        <w:tc>
          <w:tcPr>
            <w:tcW w:w="10804" w:type="dxa"/>
            <w:gridSpan w:val="14"/>
            <w:shd w:val="clear" w:color="auto" w:fill="99CCFF"/>
          </w:tcPr>
          <w:p w:rsidR="00CA08B1" w:rsidRPr="00C26FE5" w:rsidRDefault="00CA08B1" w:rsidP="00CA08B1">
            <w:pPr>
              <w:spacing w:before="60" w:after="60" w:line="240" w:lineRule="auto"/>
              <w:jc w:val="both"/>
              <w:rPr>
                <w:rFonts w:ascii="Times New Roman" w:hAnsi="Times New Roman"/>
                <w:b/>
                <w:color w:val="000000"/>
                <w:sz w:val="24"/>
                <w:szCs w:val="24"/>
              </w:rPr>
            </w:pPr>
            <w:r w:rsidRPr="00C26FE5">
              <w:rPr>
                <w:rFonts w:ascii="Times New Roman" w:hAnsi="Times New Roman"/>
                <w:b/>
                <w:color w:val="000000"/>
                <w:sz w:val="24"/>
                <w:szCs w:val="24"/>
              </w:rPr>
              <w:t xml:space="preserve">9. Wpływ na rynek pracy </w:t>
            </w:r>
          </w:p>
        </w:tc>
      </w:tr>
      <w:tr w:rsidR="00CA08B1" w:rsidRPr="008B4FE6" w:rsidTr="00806742">
        <w:trPr>
          <w:trHeight w:val="142"/>
        </w:trPr>
        <w:tc>
          <w:tcPr>
            <w:tcW w:w="10804" w:type="dxa"/>
            <w:gridSpan w:val="14"/>
            <w:shd w:val="clear" w:color="auto" w:fill="auto"/>
          </w:tcPr>
          <w:p w:rsidR="000D7CA0" w:rsidRPr="000D7CA0" w:rsidRDefault="000D7CA0" w:rsidP="000D7CA0">
            <w:pPr>
              <w:spacing w:line="240" w:lineRule="auto"/>
              <w:jc w:val="both"/>
              <w:rPr>
                <w:rFonts w:ascii="Times New Roman" w:hAnsi="Times New Roman"/>
                <w:sz w:val="24"/>
                <w:szCs w:val="24"/>
              </w:rPr>
            </w:pPr>
            <w:r w:rsidRPr="000D7CA0">
              <w:rPr>
                <w:rFonts w:ascii="Times New Roman" w:hAnsi="Times New Roman"/>
                <w:sz w:val="24"/>
                <w:szCs w:val="24"/>
              </w:rPr>
              <w:t>Wykorzystanie systemu EES wpłynie na zwiększenie efektywności w zakresie identyfikacji obywateli państw trzecich, którzy nie spełniają warunków wjazdu lub przestali spełniać te warunki, co wpłynie na poprawę bezpieczeństwa, w tym przejrzystość zatrudniania cudzoziemców na terytorium Rzeczypospolitej Polskiej.</w:t>
            </w:r>
          </w:p>
          <w:p w:rsidR="00CA08B1" w:rsidRPr="00916545" w:rsidRDefault="000D7CA0" w:rsidP="000D7CA0">
            <w:pPr>
              <w:spacing w:line="240" w:lineRule="auto"/>
              <w:jc w:val="both"/>
              <w:rPr>
                <w:rFonts w:ascii="Times New Roman" w:hAnsi="Times New Roman"/>
                <w:sz w:val="24"/>
                <w:szCs w:val="24"/>
              </w:rPr>
            </w:pPr>
            <w:r w:rsidRPr="000D7CA0">
              <w:rPr>
                <w:rFonts w:ascii="Times New Roman" w:hAnsi="Times New Roman"/>
                <w:sz w:val="24"/>
                <w:szCs w:val="24"/>
              </w:rPr>
              <w:t>Dane zawarte w systemie EES pozwolą dokonać analizy informacji dotyczących korzystania z wcześniej wydanych wiz</w:t>
            </w:r>
            <w:r w:rsidR="00DE33A4">
              <w:rPr>
                <w:rFonts w:ascii="Times New Roman" w:hAnsi="Times New Roman"/>
                <w:sz w:val="24"/>
                <w:szCs w:val="24"/>
              </w:rPr>
              <w:t xml:space="preserve">, </w:t>
            </w:r>
            <w:r w:rsidRPr="000D7CA0">
              <w:rPr>
                <w:rFonts w:ascii="Times New Roman" w:hAnsi="Times New Roman"/>
                <w:sz w:val="24"/>
                <w:szCs w:val="24"/>
              </w:rPr>
              <w:t>w tym weryfikację</w:t>
            </w:r>
            <w:r w:rsidR="00DE33A4">
              <w:rPr>
                <w:rFonts w:ascii="Times New Roman" w:hAnsi="Times New Roman"/>
                <w:sz w:val="24"/>
                <w:szCs w:val="24"/>
              </w:rPr>
              <w:t>,</w:t>
            </w:r>
            <w:r w:rsidRPr="000D7CA0">
              <w:rPr>
                <w:rFonts w:ascii="Times New Roman" w:hAnsi="Times New Roman"/>
                <w:sz w:val="24"/>
                <w:szCs w:val="24"/>
              </w:rPr>
              <w:t xml:space="preserve"> czy cudzoziemiec w trakcie swoich wcześniejszych pobytów realizował cel podróży. Ponadto system EES umożliwi identyfikowanie i wykrywanie osób przekraczających okres dozwolonego pobytu, co pozwoli na podjęcie dalszych czynności, m. in. związanych z ich zatrudnieniem</w:t>
            </w:r>
            <w:r>
              <w:rPr>
                <w:rFonts w:ascii="Times New Roman" w:hAnsi="Times New Roman"/>
                <w:sz w:val="24"/>
                <w:szCs w:val="24"/>
              </w:rPr>
              <w:t>.</w:t>
            </w:r>
          </w:p>
        </w:tc>
      </w:tr>
      <w:tr w:rsidR="00CA08B1" w:rsidRPr="008B4FE6" w:rsidTr="00806742">
        <w:trPr>
          <w:trHeight w:val="142"/>
        </w:trPr>
        <w:tc>
          <w:tcPr>
            <w:tcW w:w="10804" w:type="dxa"/>
            <w:gridSpan w:val="14"/>
            <w:shd w:val="clear" w:color="auto" w:fill="99CCFF"/>
          </w:tcPr>
          <w:p w:rsidR="00CA08B1" w:rsidRPr="00C26FE5" w:rsidRDefault="00CA08B1" w:rsidP="00CA08B1">
            <w:pPr>
              <w:spacing w:before="60" w:after="60" w:line="240" w:lineRule="auto"/>
              <w:jc w:val="both"/>
              <w:rPr>
                <w:rFonts w:ascii="Times New Roman" w:hAnsi="Times New Roman"/>
                <w:b/>
                <w:color w:val="000000"/>
                <w:sz w:val="24"/>
                <w:szCs w:val="24"/>
              </w:rPr>
            </w:pPr>
            <w:r w:rsidRPr="00C26FE5">
              <w:rPr>
                <w:rFonts w:ascii="Times New Roman" w:hAnsi="Times New Roman"/>
                <w:b/>
                <w:color w:val="000000"/>
                <w:sz w:val="24"/>
                <w:szCs w:val="24"/>
              </w:rPr>
              <w:t>10. Wpływ na pozostałe obszary</w:t>
            </w:r>
          </w:p>
        </w:tc>
      </w:tr>
      <w:tr w:rsidR="00CA08B1" w:rsidRPr="008B4FE6" w:rsidTr="00806742">
        <w:trPr>
          <w:trHeight w:val="1031"/>
        </w:trPr>
        <w:tc>
          <w:tcPr>
            <w:tcW w:w="2326" w:type="dxa"/>
            <w:gridSpan w:val="3"/>
            <w:shd w:val="clear" w:color="auto" w:fill="FFFFFF"/>
          </w:tcPr>
          <w:p w:rsidR="00CA08B1" w:rsidRPr="00C26FE5" w:rsidRDefault="00CA08B1" w:rsidP="00CA08B1">
            <w:pPr>
              <w:spacing w:line="240" w:lineRule="auto"/>
              <w:rPr>
                <w:rFonts w:ascii="Times New Roman" w:hAnsi="Times New Roman"/>
                <w:color w:val="000000"/>
                <w:sz w:val="24"/>
                <w:szCs w:val="24"/>
              </w:rPr>
            </w:pPr>
          </w:p>
          <w:p w:rsidR="00CA08B1" w:rsidRPr="00C26FE5" w:rsidRDefault="00CA08B1" w:rsidP="00CA08B1">
            <w:pPr>
              <w:spacing w:line="240" w:lineRule="auto"/>
              <w:rPr>
                <w:rFonts w:ascii="Times New Roman" w:hAnsi="Times New Roman"/>
                <w:color w:val="000000"/>
                <w:spacing w:val="-2"/>
                <w:sz w:val="24"/>
                <w:szCs w:val="24"/>
              </w:rPr>
            </w:pPr>
            <w:r w:rsidRPr="00C26FE5">
              <w:rPr>
                <w:rFonts w:ascii="Times New Roman" w:hAnsi="Times New Roman"/>
                <w:color w:val="000000"/>
                <w:sz w:val="24"/>
                <w:szCs w:val="24"/>
              </w:rPr>
              <w:fldChar w:fldCharType="begin">
                <w:ffData>
                  <w:name w:val="Wybór1"/>
                  <w:enabled/>
                  <w:calcOnExit w:val="0"/>
                  <w:checkBox>
                    <w:sizeAuto/>
                    <w:default w:val="0"/>
                  </w:checkBox>
                </w:ffData>
              </w:fldChar>
            </w:r>
            <w:r w:rsidRPr="00C26FE5">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sidRPr="00C26FE5">
              <w:rPr>
                <w:rFonts w:ascii="Times New Roman" w:hAnsi="Times New Roman"/>
                <w:color w:val="000000"/>
                <w:sz w:val="24"/>
                <w:szCs w:val="24"/>
              </w:rPr>
              <w:fldChar w:fldCharType="end"/>
            </w:r>
            <w:r w:rsidRPr="00C26FE5">
              <w:rPr>
                <w:rFonts w:ascii="Times New Roman" w:hAnsi="Times New Roman"/>
                <w:color w:val="000000"/>
                <w:sz w:val="24"/>
                <w:szCs w:val="24"/>
              </w:rPr>
              <w:t xml:space="preserve"> </w:t>
            </w:r>
            <w:r w:rsidRPr="00C26FE5">
              <w:rPr>
                <w:rFonts w:ascii="Times New Roman" w:hAnsi="Times New Roman"/>
                <w:color w:val="000000"/>
                <w:spacing w:val="-2"/>
                <w:sz w:val="24"/>
                <w:szCs w:val="24"/>
              </w:rPr>
              <w:t>środowisko naturalne</w:t>
            </w:r>
          </w:p>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fldChar w:fldCharType="begin">
                <w:ffData>
                  <w:name w:val=""/>
                  <w:enabled/>
                  <w:calcOnExit w:val="0"/>
                  <w:checkBox>
                    <w:sizeAuto/>
                    <w:default w:val="0"/>
                  </w:checkBox>
                </w:ffData>
              </w:fldChar>
            </w:r>
            <w:r w:rsidRPr="00C26FE5">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sidRPr="00C26FE5">
              <w:rPr>
                <w:rFonts w:ascii="Times New Roman" w:hAnsi="Times New Roman"/>
                <w:color w:val="000000"/>
                <w:sz w:val="24"/>
                <w:szCs w:val="24"/>
              </w:rPr>
              <w:fldChar w:fldCharType="end"/>
            </w:r>
            <w:r w:rsidRPr="00C26FE5">
              <w:rPr>
                <w:rFonts w:ascii="Times New Roman" w:hAnsi="Times New Roman"/>
                <w:color w:val="000000"/>
                <w:sz w:val="24"/>
                <w:szCs w:val="24"/>
              </w:rPr>
              <w:t xml:space="preserve"> sytuacja i rozwój regionalny</w:t>
            </w:r>
          </w:p>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fldChar w:fldCharType="begin">
                <w:ffData>
                  <w:name w:val="Wybór1"/>
                  <w:enabled/>
                  <w:calcOnExit w:val="0"/>
                  <w:checkBox>
                    <w:sizeAuto/>
                    <w:default w:val="0"/>
                  </w:checkBox>
                </w:ffData>
              </w:fldChar>
            </w:r>
            <w:r w:rsidRPr="00C26FE5">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sidRPr="00C26FE5">
              <w:rPr>
                <w:rFonts w:ascii="Times New Roman" w:hAnsi="Times New Roman"/>
                <w:color w:val="000000"/>
                <w:sz w:val="24"/>
                <w:szCs w:val="24"/>
              </w:rPr>
              <w:fldChar w:fldCharType="end"/>
            </w:r>
            <w:r w:rsidRPr="00C26FE5">
              <w:rPr>
                <w:rFonts w:ascii="Times New Roman" w:hAnsi="Times New Roman"/>
                <w:color w:val="000000"/>
                <w:sz w:val="24"/>
                <w:szCs w:val="24"/>
              </w:rPr>
              <w:t xml:space="preserve"> </w:t>
            </w:r>
            <w:r w:rsidRPr="00C26FE5">
              <w:rPr>
                <w:rFonts w:ascii="Times New Roman" w:hAnsi="Times New Roman"/>
                <w:spacing w:val="-2"/>
                <w:sz w:val="24"/>
                <w:szCs w:val="24"/>
              </w:rPr>
              <w:t>sądy powszechne, administracyjne lub wojskowe</w:t>
            </w:r>
          </w:p>
        </w:tc>
        <w:tc>
          <w:tcPr>
            <w:tcW w:w="2627" w:type="dxa"/>
            <w:gridSpan w:val="6"/>
            <w:shd w:val="clear" w:color="auto" w:fill="FFFFFF"/>
          </w:tcPr>
          <w:p w:rsidR="00CA08B1" w:rsidRPr="00C26FE5" w:rsidRDefault="00CA08B1" w:rsidP="00CA08B1">
            <w:pPr>
              <w:spacing w:line="240" w:lineRule="auto"/>
              <w:rPr>
                <w:rFonts w:ascii="Times New Roman" w:hAnsi="Times New Roman"/>
                <w:color w:val="000000"/>
                <w:sz w:val="24"/>
                <w:szCs w:val="24"/>
              </w:rPr>
            </w:pPr>
          </w:p>
          <w:p w:rsidR="00CA08B1" w:rsidRPr="00C26FE5" w:rsidRDefault="00CA08B1" w:rsidP="00CA08B1">
            <w:pPr>
              <w:spacing w:line="240" w:lineRule="auto"/>
              <w:rPr>
                <w:rFonts w:ascii="Times New Roman" w:hAnsi="Times New Roman"/>
                <w:color w:val="000000"/>
                <w:spacing w:val="-2"/>
                <w:sz w:val="24"/>
                <w:szCs w:val="24"/>
              </w:rPr>
            </w:pPr>
            <w:r w:rsidRPr="00C26FE5">
              <w:rPr>
                <w:rFonts w:ascii="Times New Roman" w:hAnsi="Times New Roman"/>
                <w:color w:val="000000"/>
                <w:sz w:val="24"/>
                <w:szCs w:val="24"/>
              </w:rPr>
              <w:fldChar w:fldCharType="begin">
                <w:ffData>
                  <w:name w:val="Wybór1"/>
                  <w:enabled/>
                  <w:calcOnExit w:val="0"/>
                  <w:checkBox>
                    <w:sizeAuto/>
                    <w:default w:val="0"/>
                  </w:checkBox>
                </w:ffData>
              </w:fldChar>
            </w:r>
            <w:r w:rsidRPr="00C26FE5">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sidRPr="00C26FE5">
              <w:rPr>
                <w:rFonts w:ascii="Times New Roman" w:hAnsi="Times New Roman"/>
                <w:color w:val="000000"/>
                <w:sz w:val="24"/>
                <w:szCs w:val="24"/>
              </w:rPr>
              <w:fldChar w:fldCharType="end"/>
            </w:r>
            <w:r w:rsidRPr="00C26FE5">
              <w:rPr>
                <w:rFonts w:ascii="Times New Roman" w:hAnsi="Times New Roman"/>
                <w:color w:val="000000"/>
                <w:sz w:val="24"/>
                <w:szCs w:val="24"/>
              </w:rPr>
              <w:t xml:space="preserve"> </w:t>
            </w:r>
            <w:r w:rsidRPr="00C26FE5">
              <w:rPr>
                <w:rFonts w:ascii="Times New Roman" w:hAnsi="Times New Roman"/>
                <w:color w:val="000000"/>
                <w:spacing w:val="-2"/>
                <w:sz w:val="24"/>
                <w:szCs w:val="24"/>
              </w:rPr>
              <w:t>demografia</w:t>
            </w:r>
          </w:p>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fldChar w:fldCharType="begin">
                <w:ffData>
                  <w:name w:val=""/>
                  <w:enabled/>
                  <w:calcOnExit w:val="0"/>
                  <w:checkBox>
                    <w:sizeAuto/>
                    <w:default w:val="0"/>
                  </w:checkBox>
                </w:ffData>
              </w:fldChar>
            </w:r>
            <w:r w:rsidRPr="00C26FE5">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sidRPr="00C26FE5">
              <w:rPr>
                <w:rFonts w:ascii="Times New Roman" w:hAnsi="Times New Roman"/>
                <w:color w:val="000000"/>
                <w:sz w:val="24"/>
                <w:szCs w:val="24"/>
              </w:rPr>
              <w:fldChar w:fldCharType="end"/>
            </w:r>
            <w:r w:rsidRPr="00C26FE5">
              <w:rPr>
                <w:rFonts w:ascii="Times New Roman" w:hAnsi="Times New Roman"/>
                <w:color w:val="000000"/>
                <w:sz w:val="24"/>
                <w:szCs w:val="24"/>
              </w:rPr>
              <w:t xml:space="preserve"> mienie państwowe</w:t>
            </w:r>
          </w:p>
          <w:p w:rsidR="00CA08B1" w:rsidRPr="00C26FE5" w:rsidRDefault="00BD1B4A" w:rsidP="006B0EFD">
            <w:pPr>
              <w:spacing w:line="240" w:lineRule="auto"/>
              <w:rPr>
                <w:rFonts w:ascii="Times New Roman" w:hAnsi="Times New Roman"/>
                <w:color w:val="000000"/>
                <w:sz w:val="24"/>
                <w:szCs w:val="24"/>
              </w:rPr>
            </w:pPr>
            <w:r>
              <w:rPr>
                <w:rFonts w:ascii="Times New Roman" w:hAnsi="Times New Roman"/>
                <w:color w:val="000000"/>
                <w:sz w:val="24"/>
                <w:szCs w:val="24"/>
              </w:rPr>
              <w:fldChar w:fldCharType="begin">
                <w:ffData>
                  <w:name w:val=""/>
                  <w:enabled/>
                  <w:calcOnExit w:val="0"/>
                  <w:checkBox>
                    <w:sizeAuto/>
                    <w:default w:val="1"/>
                  </w:checkBox>
                </w:ffData>
              </w:fldChar>
            </w:r>
            <w:r>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Pr>
                <w:rFonts w:ascii="Times New Roman" w:hAnsi="Times New Roman"/>
                <w:color w:val="000000"/>
                <w:sz w:val="24"/>
                <w:szCs w:val="24"/>
              </w:rPr>
              <w:fldChar w:fldCharType="end"/>
            </w:r>
            <w:r w:rsidR="00CA08B1" w:rsidRPr="00C26FE5">
              <w:rPr>
                <w:rFonts w:ascii="Times New Roman" w:hAnsi="Times New Roman"/>
                <w:color w:val="000000"/>
                <w:sz w:val="24"/>
                <w:szCs w:val="24"/>
              </w:rPr>
              <w:t xml:space="preserve"> </w:t>
            </w:r>
            <w:r w:rsidR="009A223E">
              <w:rPr>
                <w:rFonts w:ascii="Times New Roman" w:hAnsi="Times New Roman"/>
                <w:color w:val="000000"/>
                <w:sz w:val="24"/>
                <w:szCs w:val="24"/>
              </w:rPr>
              <w:t xml:space="preserve">inne: </w:t>
            </w:r>
            <w:r w:rsidR="006B0EFD">
              <w:rPr>
                <w:rFonts w:ascii="Times New Roman" w:hAnsi="Times New Roman"/>
                <w:color w:val="000000"/>
                <w:spacing w:val="-2"/>
                <w:sz w:val="24"/>
                <w:szCs w:val="24"/>
              </w:rPr>
              <w:t>bezpieczeństwo</w:t>
            </w:r>
          </w:p>
        </w:tc>
        <w:tc>
          <w:tcPr>
            <w:tcW w:w="5851" w:type="dxa"/>
            <w:gridSpan w:val="5"/>
            <w:shd w:val="clear" w:color="auto" w:fill="FFFFFF"/>
          </w:tcPr>
          <w:p w:rsidR="00CA08B1" w:rsidRPr="00C26FE5" w:rsidRDefault="00CA08B1" w:rsidP="00CA08B1">
            <w:pPr>
              <w:spacing w:line="240" w:lineRule="auto"/>
              <w:rPr>
                <w:rFonts w:ascii="Times New Roman" w:hAnsi="Times New Roman"/>
                <w:color w:val="000000"/>
                <w:sz w:val="24"/>
                <w:szCs w:val="24"/>
              </w:rPr>
            </w:pPr>
          </w:p>
          <w:p w:rsidR="00CA08B1" w:rsidRPr="00C26FE5" w:rsidRDefault="00CA08B1" w:rsidP="00CA08B1">
            <w:pPr>
              <w:spacing w:line="240" w:lineRule="auto"/>
              <w:rPr>
                <w:rFonts w:ascii="Times New Roman" w:hAnsi="Times New Roman"/>
                <w:color w:val="000000"/>
                <w:spacing w:val="-2"/>
                <w:sz w:val="24"/>
                <w:szCs w:val="24"/>
              </w:rPr>
            </w:pPr>
            <w:r w:rsidRPr="00C26FE5">
              <w:rPr>
                <w:rFonts w:ascii="Times New Roman" w:hAnsi="Times New Roman"/>
                <w:color w:val="000000"/>
                <w:sz w:val="24"/>
                <w:szCs w:val="24"/>
              </w:rPr>
              <w:fldChar w:fldCharType="begin">
                <w:ffData>
                  <w:name w:val=""/>
                  <w:enabled/>
                  <w:calcOnExit w:val="0"/>
                  <w:checkBox>
                    <w:sizeAuto/>
                    <w:default w:val="1"/>
                  </w:checkBox>
                </w:ffData>
              </w:fldChar>
            </w:r>
            <w:r w:rsidRPr="00C26FE5">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sidRPr="00C26FE5">
              <w:rPr>
                <w:rFonts w:ascii="Times New Roman" w:hAnsi="Times New Roman"/>
                <w:color w:val="000000"/>
                <w:sz w:val="24"/>
                <w:szCs w:val="24"/>
              </w:rPr>
              <w:fldChar w:fldCharType="end"/>
            </w:r>
            <w:r w:rsidRPr="00C26FE5">
              <w:rPr>
                <w:rFonts w:ascii="Times New Roman" w:hAnsi="Times New Roman"/>
                <w:color w:val="000000"/>
                <w:sz w:val="24"/>
                <w:szCs w:val="24"/>
              </w:rPr>
              <w:t xml:space="preserve"> </w:t>
            </w:r>
            <w:r w:rsidRPr="00C26FE5">
              <w:rPr>
                <w:rFonts w:ascii="Times New Roman" w:hAnsi="Times New Roman"/>
                <w:color w:val="000000"/>
                <w:spacing w:val="-2"/>
                <w:sz w:val="24"/>
                <w:szCs w:val="24"/>
              </w:rPr>
              <w:t>informatyzacja</w:t>
            </w:r>
          </w:p>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fldChar w:fldCharType="begin">
                <w:ffData>
                  <w:name w:val="Wybór1"/>
                  <w:enabled/>
                  <w:calcOnExit w:val="0"/>
                  <w:checkBox>
                    <w:sizeAuto/>
                    <w:default w:val="0"/>
                  </w:checkBox>
                </w:ffData>
              </w:fldChar>
            </w:r>
            <w:r w:rsidRPr="00C26FE5">
              <w:rPr>
                <w:rFonts w:ascii="Times New Roman" w:hAnsi="Times New Roman"/>
                <w:color w:val="000000"/>
                <w:sz w:val="24"/>
                <w:szCs w:val="24"/>
              </w:rPr>
              <w:instrText xml:space="preserve"> FORMCHECKBOX </w:instrText>
            </w:r>
            <w:r w:rsidR="00391695">
              <w:rPr>
                <w:rFonts w:ascii="Times New Roman" w:hAnsi="Times New Roman"/>
                <w:color w:val="000000"/>
                <w:sz w:val="24"/>
                <w:szCs w:val="24"/>
              </w:rPr>
            </w:r>
            <w:r w:rsidR="00391695">
              <w:rPr>
                <w:rFonts w:ascii="Times New Roman" w:hAnsi="Times New Roman"/>
                <w:color w:val="000000"/>
                <w:sz w:val="24"/>
                <w:szCs w:val="24"/>
              </w:rPr>
              <w:fldChar w:fldCharType="separate"/>
            </w:r>
            <w:r w:rsidRPr="00C26FE5">
              <w:rPr>
                <w:rFonts w:ascii="Times New Roman" w:hAnsi="Times New Roman"/>
                <w:color w:val="000000"/>
                <w:sz w:val="24"/>
                <w:szCs w:val="24"/>
              </w:rPr>
              <w:fldChar w:fldCharType="end"/>
            </w:r>
            <w:r w:rsidRPr="00C26FE5">
              <w:rPr>
                <w:rFonts w:ascii="Times New Roman" w:hAnsi="Times New Roman"/>
                <w:color w:val="000000"/>
                <w:sz w:val="24"/>
                <w:szCs w:val="24"/>
              </w:rPr>
              <w:t xml:space="preserve"> </w:t>
            </w:r>
            <w:r w:rsidRPr="00C26FE5">
              <w:rPr>
                <w:rFonts w:ascii="Times New Roman" w:hAnsi="Times New Roman"/>
                <w:color w:val="000000"/>
                <w:spacing w:val="-2"/>
                <w:sz w:val="24"/>
                <w:szCs w:val="24"/>
              </w:rPr>
              <w:t>zdrowie</w:t>
            </w:r>
          </w:p>
        </w:tc>
      </w:tr>
      <w:tr w:rsidR="00CA08B1" w:rsidRPr="008B4FE6" w:rsidTr="008E375E">
        <w:trPr>
          <w:trHeight w:val="712"/>
        </w:trPr>
        <w:tc>
          <w:tcPr>
            <w:tcW w:w="1732" w:type="dxa"/>
            <w:gridSpan w:val="2"/>
            <w:shd w:val="clear" w:color="auto" w:fill="FFFFFF"/>
            <w:vAlign w:val="center"/>
          </w:tcPr>
          <w:p w:rsidR="00CA08B1" w:rsidRPr="00C26FE5" w:rsidRDefault="00CA08B1" w:rsidP="00CA08B1">
            <w:pPr>
              <w:spacing w:line="240" w:lineRule="auto"/>
              <w:rPr>
                <w:rFonts w:ascii="Times New Roman" w:hAnsi="Times New Roman"/>
                <w:color w:val="000000"/>
                <w:sz w:val="24"/>
                <w:szCs w:val="24"/>
              </w:rPr>
            </w:pPr>
            <w:r w:rsidRPr="00C26FE5">
              <w:rPr>
                <w:rFonts w:ascii="Times New Roman" w:hAnsi="Times New Roman"/>
                <w:color w:val="000000"/>
                <w:sz w:val="24"/>
                <w:szCs w:val="24"/>
              </w:rPr>
              <w:t>Omówienie wpływu</w:t>
            </w:r>
          </w:p>
        </w:tc>
        <w:tc>
          <w:tcPr>
            <w:tcW w:w="9072" w:type="dxa"/>
            <w:gridSpan w:val="12"/>
            <w:shd w:val="clear" w:color="auto" w:fill="FFFFFF"/>
            <w:vAlign w:val="center"/>
          </w:tcPr>
          <w:p w:rsidR="00CA08B1" w:rsidRDefault="00CA08B1" w:rsidP="00CA08B1">
            <w:pPr>
              <w:spacing w:line="240" w:lineRule="auto"/>
              <w:jc w:val="both"/>
              <w:rPr>
                <w:rFonts w:ascii="Times New Roman" w:hAnsi="Times New Roman"/>
                <w:color w:val="000000"/>
                <w:spacing w:val="-2"/>
                <w:sz w:val="24"/>
                <w:szCs w:val="24"/>
              </w:rPr>
            </w:pPr>
            <w:r w:rsidRPr="00C26FE5">
              <w:rPr>
                <w:rFonts w:ascii="Times New Roman" w:hAnsi="Times New Roman"/>
                <w:color w:val="000000"/>
                <w:spacing w:val="-2"/>
                <w:sz w:val="24"/>
                <w:szCs w:val="24"/>
              </w:rPr>
              <w:t>Objęcie sys</w:t>
            </w:r>
            <w:r w:rsidR="00015189">
              <w:rPr>
                <w:rFonts w:ascii="Times New Roman" w:hAnsi="Times New Roman"/>
                <w:color w:val="000000"/>
                <w:spacing w:val="-2"/>
                <w:sz w:val="24"/>
                <w:szCs w:val="24"/>
              </w:rPr>
              <w:t>temem teleinformatycznym danych</w:t>
            </w:r>
            <w:r w:rsidRPr="00C26FE5">
              <w:rPr>
                <w:rFonts w:ascii="Times New Roman" w:hAnsi="Times New Roman"/>
                <w:color w:val="000000"/>
                <w:spacing w:val="-2"/>
                <w:sz w:val="24"/>
                <w:szCs w:val="24"/>
              </w:rPr>
              <w:t xml:space="preserve"> dotyczących osób wpłynie na wzrost efektywności krajowych organów, które korzystać będą z elek</w:t>
            </w:r>
            <w:r w:rsidR="00831A14">
              <w:rPr>
                <w:rFonts w:ascii="Times New Roman" w:hAnsi="Times New Roman"/>
                <w:color w:val="000000"/>
                <w:spacing w:val="-2"/>
                <w:sz w:val="24"/>
                <w:szCs w:val="24"/>
              </w:rPr>
              <w:t>tronicznej wymiany informacji w </w:t>
            </w:r>
            <w:r w:rsidRPr="00C26FE5">
              <w:rPr>
                <w:rFonts w:ascii="Times New Roman" w:hAnsi="Times New Roman"/>
                <w:color w:val="000000"/>
                <w:spacing w:val="-2"/>
                <w:sz w:val="24"/>
                <w:szCs w:val="24"/>
              </w:rPr>
              <w:t xml:space="preserve">rozszerzonym zakresie, przy uwzględnieniu zasad ochrony danych osobowych.  </w:t>
            </w:r>
          </w:p>
          <w:p w:rsidR="005755EF" w:rsidRPr="005755EF" w:rsidRDefault="005755EF" w:rsidP="005755EF">
            <w:pPr>
              <w:spacing w:line="240" w:lineRule="auto"/>
              <w:jc w:val="both"/>
              <w:rPr>
                <w:rFonts w:ascii="Times New Roman" w:hAnsi="Times New Roman"/>
                <w:color w:val="000000"/>
                <w:spacing w:val="-2"/>
                <w:sz w:val="24"/>
                <w:szCs w:val="24"/>
              </w:rPr>
            </w:pPr>
            <w:r w:rsidRPr="005755EF">
              <w:rPr>
                <w:rFonts w:ascii="Times New Roman" w:hAnsi="Times New Roman"/>
                <w:color w:val="000000"/>
                <w:spacing w:val="-2"/>
                <w:sz w:val="24"/>
                <w:szCs w:val="24"/>
              </w:rPr>
              <w:t>Przy zwalczaniu przestępstw terrorystycznych i innych poważnych przestępstw niezbędne jest zadbanie o to, by wyznaczone organy miały dostęp do najbard</w:t>
            </w:r>
            <w:r w:rsidR="00831A14">
              <w:rPr>
                <w:rFonts w:ascii="Times New Roman" w:hAnsi="Times New Roman"/>
                <w:color w:val="000000"/>
                <w:spacing w:val="-2"/>
                <w:sz w:val="24"/>
                <w:szCs w:val="24"/>
              </w:rPr>
              <w:t>ziej aktualnych informacji, tak </w:t>
            </w:r>
            <w:r w:rsidRPr="005755EF">
              <w:rPr>
                <w:rFonts w:ascii="Times New Roman" w:hAnsi="Times New Roman"/>
                <w:color w:val="000000"/>
                <w:spacing w:val="-2"/>
                <w:sz w:val="24"/>
                <w:szCs w:val="24"/>
              </w:rPr>
              <w:t>by</w:t>
            </w:r>
            <w:r w:rsidR="00831A14">
              <w:rPr>
                <w:rFonts w:ascii="Times New Roman" w:hAnsi="Times New Roman"/>
                <w:color w:val="000000"/>
                <w:spacing w:val="-2"/>
                <w:sz w:val="24"/>
                <w:szCs w:val="24"/>
              </w:rPr>
              <w:t> </w:t>
            </w:r>
            <w:r w:rsidRPr="005755EF">
              <w:rPr>
                <w:rFonts w:ascii="Times New Roman" w:hAnsi="Times New Roman"/>
                <w:color w:val="000000"/>
                <w:spacing w:val="-2"/>
                <w:sz w:val="24"/>
                <w:szCs w:val="24"/>
              </w:rPr>
              <w:t xml:space="preserve">mogły wykonywać powierzone im zadania. Użyteczność dostępu do danych przechowywanych w VIS na potrzeby ochrony porządku publicznego została już dowiedziona </w:t>
            </w:r>
            <w:r w:rsidRPr="005755EF">
              <w:rPr>
                <w:rFonts w:ascii="Times New Roman" w:hAnsi="Times New Roman"/>
                <w:color w:val="000000"/>
                <w:spacing w:val="-2"/>
                <w:sz w:val="24"/>
                <w:szCs w:val="24"/>
              </w:rPr>
              <w:lastRenderedPageBreak/>
              <w:t>w</w:t>
            </w:r>
            <w:r w:rsidR="00831A14">
              <w:rPr>
                <w:rFonts w:ascii="Times New Roman" w:hAnsi="Times New Roman"/>
                <w:color w:val="000000"/>
                <w:spacing w:val="-2"/>
                <w:sz w:val="24"/>
                <w:szCs w:val="24"/>
              </w:rPr>
              <w:t> </w:t>
            </w:r>
            <w:r w:rsidRPr="005755EF">
              <w:rPr>
                <w:rFonts w:ascii="Times New Roman" w:hAnsi="Times New Roman"/>
                <w:color w:val="000000"/>
                <w:spacing w:val="-2"/>
                <w:sz w:val="24"/>
                <w:szCs w:val="24"/>
              </w:rPr>
              <w:t xml:space="preserve">zakresie identyfikowania osób, które zmarły gwałtowną śmiercią, lub umożliwiania śledczym poczynienia istotnych postępów w sprawach dotyczących handlu ludźmi, terroryzmu lub nielegalnego obrotu środkami odurzającymi. Dostęp </w:t>
            </w:r>
            <w:r w:rsidR="00831A14">
              <w:rPr>
                <w:rFonts w:ascii="Times New Roman" w:hAnsi="Times New Roman"/>
                <w:color w:val="000000"/>
                <w:spacing w:val="-2"/>
                <w:sz w:val="24"/>
                <w:szCs w:val="24"/>
              </w:rPr>
              <w:t>do danych EES jest konieczny do </w:t>
            </w:r>
            <w:r w:rsidRPr="005755EF">
              <w:rPr>
                <w:rFonts w:ascii="Times New Roman" w:hAnsi="Times New Roman"/>
                <w:color w:val="000000"/>
                <w:spacing w:val="-2"/>
                <w:sz w:val="24"/>
                <w:szCs w:val="24"/>
              </w:rPr>
              <w:t>zapobiegania przestępstwom terrorystycznym, ich wykrywania i prowadzenia w ich sprawie postępowań przygotowawczych, zgodnie z dyrektywą Parlamentu Europe</w:t>
            </w:r>
            <w:r w:rsidR="00AD542E">
              <w:rPr>
                <w:rFonts w:ascii="Times New Roman" w:hAnsi="Times New Roman"/>
                <w:color w:val="000000"/>
                <w:spacing w:val="-2"/>
                <w:sz w:val="24"/>
                <w:szCs w:val="24"/>
              </w:rPr>
              <w:t>jskiego i Rady (UE) 2017/541</w:t>
            </w:r>
            <w:r w:rsidRPr="005755EF">
              <w:rPr>
                <w:rFonts w:ascii="Times New Roman" w:hAnsi="Times New Roman"/>
                <w:color w:val="000000"/>
                <w:spacing w:val="-2"/>
                <w:sz w:val="24"/>
                <w:szCs w:val="24"/>
              </w:rPr>
              <w:t xml:space="preserve"> lub do zapobiegania innym poważnym przestępstwom, ich wykrywania </w:t>
            </w:r>
            <w:r w:rsidR="0037691E">
              <w:rPr>
                <w:rFonts w:ascii="Times New Roman" w:hAnsi="Times New Roman"/>
                <w:color w:val="000000"/>
                <w:spacing w:val="-2"/>
                <w:sz w:val="24"/>
                <w:szCs w:val="24"/>
              </w:rPr>
              <w:t>i </w:t>
            </w:r>
            <w:r w:rsidRPr="005755EF">
              <w:rPr>
                <w:rFonts w:ascii="Times New Roman" w:hAnsi="Times New Roman"/>
                <w:color w:val="000000"/>
                <w:spacing w:val="-2"/>
                <w:sz w:val="24"/>
                <w:szCs w:val="24"/>
              </w:rPr>
              <w:t xml:space="preserve">prowadzenia w ich sprawie postępowań przygotowawczych, zgodnie z decyzją ramową Rady </w:t>
            </w:r>
            <w:r w:rsidR="00AD542E">
              <w:rPr>
                <w:rFonts w:ascii="Times New Roman" w:hAnsi="Times New Roman"/>
                <w:color w:val="000000"/>
                <w:spacing w:val="-2"/>
                <w:sz w:val="24"/>
                <w:szCs w:val="24"/>
              </w:rPr>
              <w:t>2002/584/WSiSW</w:t>
            </w:r>
            <w:r w:rsidRPr="005755EF">
              <w:rPr>
                <w:rFonts w:ascii="Times New Roman" w:hAnsi="Times New Roman"/>
                <w:color w:val="000000"/>
                <w:spacing w:val="-2"/>
                <w:sz w:val="24"/>
                <w:szCs w:val="24"/>
              </w:rPr>
              <w:t>. Powinna istnieć możliwość wykorzystywania danych EES jako narzędzia weryfikacji tożsamości zarówno w przypadku zniszczenia przez obywatela państwa trzeciego jego dokumentów, jak i w przypadku, gdy w ramach postępowania przygotowawczego w</w:t>
            </w:r>
            <w:r w:rsidR="00831A14">
              <w:rPr>
                <w:rFonts w:ascii="Times New Roman" w:hAnsi="Times New Roman"/>
                <w:color w:val="000000"/>
                <w:spacing w:val="-2"/>
                <w:sz w:val="24"/>
                <w:szCs w:val="24"/>
              </w:rPr>
              <w:t> </w:t>
            </w:r>
            <w:r w:rsidRPr="005755EF">
              <w:rPr>
                <w:rFonts w:ascii="Times New Roman" w:hAnsi="Times New Roman"/>
                <w:color w:val="000000"/>
                <w:spacing w:val="-2"/>
                <w:sz w:val="24"/>
                <w:szCs w:val="24"/>
              </w:rPr>
              <w:t xml:space="preserve">sprawie przestępstwa wyznaczone organy chcą ustalić tożsamość danej osoby na podstawie odcisków palców lub wizerunku twarzy. Powinna również istnieć możliwość posługiwania się tymi danymi jako narzędziem wykorzystywanym do gromadzenia dowodów poprzez śledzenie tras podróży osoby podejrzanej o popełnienie przestępstwa lub osoby będącej ofiarą przestępstwa. </w:t>
            </w:r>
          </w:p>
          <w:p w:rsidR="005755EF" w:rsidRPr="005755EF" w:rsidRDefault="005755EF" w:rsidP="005755EF">
            <w:pPr>
              <w:spacing w:line="240" w:lineRule="auto"/>
              <w:jc w:val="both"/>
              <w:rPr>
                <w:rFonts w:ascii="Times New Roman" w:hAnsi="Times New Roman"/>
                <w:color w:val="000000"/>
                <w:spacing w:val="-2"/>
                <w:sz w:val="24"/>
                <w:szCs w:val="24"/>
              </w:rPr>
            </w:pPr>
            <w:r w:rsidRPr="005755EF">
              <w:rPr>
                <w:rFonts w:ascii="Times New Roman" w:hAnsi="Times New Roman"/>
                <w:color w:val="000000"/>
                <w:spacing w:val="-2"/>
                <w:sz w:val="24"/>
                <w:szCs w:val="24"/>
              </w:rPr>
              <w:t>Udział R</w:t>
            </w:r>
            <w:r w:rsidR="00AD542E">
              <w:rPr>
                <w:rFonts w:ascii="Times New Roman" w:hAnsi="Times New Roman"/>
                <w:color w:val="000000"/>
                <w:spacing w:val="-2"/>
                <w:sz w:val="24"/>
                <w:szCs w:val="24"/>
              </w:rPr>
              <w:t xml:space="preserve">zeczypospolitej </w:t>
            </w:r>
            <w:r w:rsidRPr="005755EF">
              <w:rPr>
                <w:rFonts w:ascii="Times New Roman" w:hAnsi="Times New Roman"/>
                <w:color w:val="000000"/>
                <w:spacing w:val="-2"/>
                <w:sz w:val="24"/>
                <w:szCs w:val="24"/>
              </w:rPr>
              <w:t>P</w:t>
            </w:r>
            <w:r w:rsidR="00AD542E">
              <w:rPr>
                <w:rFonts w:ascii="Times New Roman" w:hAnsi="Times New Roman"/>
                <w:color w:val="000000"/>
                <w:spacing w:val="-2"/>
                <w:sz w:val="24"/>
                <w:szCs w:val="24"/>
              </w:rPr>
              <w:t>olskiej</w:t>
            </w:r>
            <w:r w:rsidRPr="005755EF">
              <w:rPr>
                <w:rFonts w:ascii="Times New Roman" w:hAnsi="Times New Roman"/>
                <w:color w:val="000000"/>
                <w:spacing w:val="-2"/>
                <w:sz w:val="24"/>
                <w:szCs w:val="24"/>
              </w:rPr>
              <w:t xml:space="preserve"> w EES korzystnie wpłynie na wzmocnienie bezpieczeństwa: pozwoli efektywniej zapobiegać zagrożeniom terrorystycznym i związanym z przestępczością zorganizowaną. Pozwoli ponadto na wymianę informacji w przedmiocie bezpieczeństwa związanego z migracją. </w:t>
            </w:r>
          </w:p>
          <w:p w:rsidR="005755EF" w:rsidRPr="00C26FE5" w:rsidRDefault="005755EF" w:rsidP="00CA08B1">
            <w:pPr>
              <w:spacing w:line="240" w:lineRule="auto"/>
              <w:jc w:val="both"/>
              <w:rPr>
                <w:rFonts w:ascii="Times New Roman" w:hAnsi="Times New Roman"/>
                <w:color w:val="000000"/>
                <w:spacing w:val="-2"/>
                <w:sz w:val="24"/>
                <w:szCs w:val="24"/>
              </w:rPr>
            </w:pPr>
          </w:p>
        </w:tc>
      </w:tr>
      <w:tr w:rsidR="00CA08B1" w:rsidRPr="008B4FE6" w:rsidTr="00806742">
        <w:trPr>
          <w:trHeight w:val="142"/>
        </w:trPr>
        <w:tc>
          <w:tcPr>
            <w:tcW w:w="10804" w:type="dxa"/>
            <w:gridSpan w:val="14"/>
            <w:shd w:val="clear" w:color="auto" w:fill="99CCFF"/>
          </w:tcPr>
          <w:p w:rsidR="00CA08B1" w:rsidRPr="00C26FE5" w:rsidRDefault="00CA08B1" w:rsidP="00CA08B1">
            <w:pPr>
              <w:spacing w:before="60" w:after="60" w:line="240" w:lineRule="auto"/>
              <w:ind w:left="318"/>
              <w:jc w:val="both"/>
              <w:rPr>
                <w:rFonts w:ascii="Times New Roman" w:hAnsi="Times New Roman"/>
                <w:b/>
                <w:sz w:val="24"/>
                <w:szCs w:val="24"/>
              </w:rPr>
            </w:pPr>
            <w:r w:rsidRPr="00C26FE5">
              <w:rPr>
                <w:rFonts w:ascii="Times New Roman" w:hAnsi="Times New Roman"/>
                <w:b/>
                <w:spacing w:val="-2"/>
                <w:sz w:val="24"/>
                <w:szCs w:val="24"/>
              </w:rPr>
              <w:lastRenderedPageBreak/>
              <w:t>11. Planowane wykonanie przepisów aktu prawnego</w:t>
            </w:r>
          </w:p>
        </w:tc>
      </w:tr>
      <w:tr w:rsidR="00CA08B1" w:rsidRPr="008B4FE6" w:rsidTr="00806742">
        <w:trPr>
          <w:trHeight w:val="142"/>
        </w:trPr>
        <w:tc>
          <w:tcPr>
            <w:tcW w:w="10804" w:type="dxa"/>
            <w:gridSpan w:val="14"/>
            <w:shd w:val="clear" w:color="auto" w:fill="FFFFFF"/>
          </w:tcPr>
          <w:p w:rsidR="00CA08B1" w:rsidRPr="00916545" w:rsidRDefault="00CA08B1" w:rsidP="00831A14">
            <w:pPr>
              <w:pStyle w:val="ARTartustawynprozporzdzenia"/>
              <w:spacing w:before="0" w:line="240" w:lineRule="auto"/>
              <w:ind w:firstLine="0"/>
              <w:rPr>
                <w:rFonts w:ascii="Times New Roman" w:hAnsi="Times New Roman" w:cs="Times New Roman"/>
                <w:szCs w:val="24"/>
              </w:rPr>
            </w:pPr>
            <w:r w:rsidRPr="00C26FE5">
              <w:rPr>
                <w:rFonts w:ascii="Times New Roman" w:hAnsi="Times New Roman" w:cs="Times New Roman"/>
                <w:szCs w:val="24"/>
              </w:rPr>
              <w:t xml:space="preserve">Projektowana </w:t>
            </w:r>
            <w:r w:rsidRPr="00C26FE5">
              <w:rPr>
                <w:rFonts w:ascii="Times New Roman" w:hAnsi="Times New Roman" w:cs="Times New Roman"/>
                <w:color w:val="212121"/>
                <w:szCs w:val="24"/>
              </w:rPr>
              <w:t>ustawa ma wejść w życie</w:t>
            </w:r>
            <w:r w:rsidR="006704FE">
              <w:rPr>
                <w:rFonts w:ascii="Times New Roman" w:hAnsi="Times New Roman" w:cs="Times New Roman"/>
                <w:color w:val="212121"/>
                <w:szCs w:val="24"/>
              </w:rPr>
              <w:t>, co do zasady,</w:t>
            </w:r>
            <w:r w:rsidRPr="00C26FE5">
              <w:rPr>
                <w:rFonts w:ascii="Times New Roman" w:hAnsi="Times New Roman" w:cs="Times New Roman"/>
                <w:color w:val="212121"/>
                <w:szCs w:val="24"/>
              </w:rPr>
              <w:t xml:space="preserve"> z dniem określonym w decyzji Komisji Europejskiej, zgodnie z art. 66 ust. 1 rozporządzenia Parlamentu Europejskiego i Rady (UE) 2017/2</w:t>
            </w:r>
            <w:r w:rsidR="00015189">
              <w:rPr>
                <w:rFonts w:ascii="Times New Roman" w:hAnsi="Times New Roman" w:cs="Times New Roman"/>
                <w:color w:val="212121"/>
                <w:szCs w:val="24"/>
              </w:rPr>
              <w:t>226 z dnia 30 listopada 2017 r.</w:t>
            </w:r>
            <w:r w:rsidRPr="00C26FE5">
              <w:rPr>
                <w:rFonts w:ascii="Times New Roman" w:hAnsi="Times New Roman" w:cs="Times New Roman"/>
                <w:color w:val="212121"/>
                <w:szCs w:val="24"/>
              </w:rPr>
              <w:t xml:space="preserve"> ustanawiającego system wjazdu/wyjazdu (EES) w celu rejestrowania danych dotyczących wjazdu i</w:t>
            </w:r>
            <w:r w:rsidR="00015189">
              <w:rPr>
                <w:rFonts w:ascii="Times New Roman" w:hAnsi="Times New Roman" w:cs="Times New Roman"/>
                <w:color w:val="212121"/>
                <w:szCs w:val="24"/>
              </w:rPr>
              <w:t> </w:t>
            </w:r>
            <w:r w:rsidRPr="00C26FE5">
              <w:rPr>
                <w:rFonts w:ascii="Times New Roman" w:hAnsi="Times New Roman" w:cs="Times New Roman"/>
                <w:color w:val="212121"/>
                <w:szCs w:val="24"/>
              </w:rPr>
              <w:t>wyjazdu obywateli państw trzecich przekraczających granice zewnętrzne państw członkowskich i danych dotyczących odmowy wjazdu w odniesieniu do takich obywateli oraz określającego warunki dostępu do EES na</w:t>
            </w:r>
            <w:r w:rsidR="00831A14">
              <w:rPr>
                <w:rFonts w:ascii="Times New Roman" w:hAnsi="Times New Roman" w:cs="Times New Roman"/>
                <w:color w:val="212121"/>
                <w:szCs w:val="24"/>
              </w:rPr>
              <w:t> </w:t>
            </w:r>
            <w:r w:rsidRPr="00C26FE5">
              <w:rPr>
                <w:rFonts w:ascii="Times New Roman" w:hAnsi="Times New Roman" w:cs="Times New Roman"/>
                <w:color w:val="212121"/>
                <w:szCs w:val="24"/>
              </w:rPr>
              <w:t xml:space="preserve">potrzeby ochrony porządku publicznego i zmieniającego konwencję wykonawczą do układu z Schengen </w:t>
            </w:r>
            <w:r w:rsidR="00831A14">
              <w:rPr>
                <w:rFonts w:ascii="Times New Roman" w:hAnsi="Times New Roman" w:cs="Times New Roman"/>
                <w:color w:val="212121"/>
                <w:szCs w:val="24"/>
              </w:rPr>
              <w:t>i </w:t>
            </w:r>
            <w:r w:rsidRPr="00C26FE5">
              <w:rPr>
                <w:rFonts w:ascii="Times New Roman" w:hAnsi="Times New Roman" w:cs="Times New Roman"/>
                <w:color w:val="212121"/>
                <w:szCs w:val="24"/>
              </w:rPr>
              <w:t>rozporządzenia (WE) nr 767/2008 i (UE) nr 1077/2011</w:t>
            </w:r>
            <w:r w:rsidR="006704FE">
              <w:rPr>
                <w:rFonts w:ascii="Times New Roman" w:hAnsi="Times New Roman" w:cs="Times New Roman"/>
                <w:color w:val="212121"/>
                <w:szCs w:val="24"/>
              </w:rPr>
              <w:t>.</w:t>
            </w:r>
          </w:p>
        </w:tc>
      </w:tr>
      <w:tr w:rsidR="00CA08B1" w:rsidRPr="008B4FE6" w:rsidTr="00806742">
        <w:trPr>
          <w:trHeight w:val="142"/>
        </w:trPr>
        <w:tc>
          <w:tcPr>
            <w:tcW w:w="10804" w:type="dxa"/>
            <w:gridSpan w:val="14"/>
            <w:shd w:val="clear" w:color="auto" w:fill="99CCFF"/>
          </w:tcPr>
          <w:p w:rsidR="00CA08B1" w:rsidRPr="00C26FE5" w:rsidRDefault="00CA08B1" w:rsidP="00CA08B1">
            <w:pPr>
              <w:spacing w:before="60" w:after="60" w:line="240" w:lineRule="auto"/>
              <w:ind w:left="318"/>
              <w:jc w:val="both"/>
              <w:rPr>
                <w:rFonts w:ascii="Times New Roman" w:hAnsi="Times New Roman"/>
                <w:b/>
                <w:color w:val="000000"/>
                <w:sz w:val="24"/>
                <w:szCs w:val="24"/>
              </w:rPr>
            </w:pPr>
            <w:r w:rsidRPr="00C26FE5">
              <w:rPr>
                <w:rFonts w:ascii="Times New Roman" w:hAnsi="Times New Roman"/>
                <w:b/>
                <w:color w:val="000000"/>
                <w:sz w:val="24"/>
                <w:szCs w:val="24"/>
              </w:rPr>
              <w:t xml:space="preserve">12.  </w:t>
            </w:r>
            <w:r w:rsidRPr="00C26FE5">
              <w:rPr>
                <w:rFonts w:ascii="Times New Roman" w:hAnsi="Times New Roman"/>
                <w:b/>
                <w:spacing w:val="-2"/>
                <w:sz w:val="24"/>
                <w:szCs w:val="24"/>
              </w:rPr>
              <w:t>W jaki sposób i kiedy nastąpi ewaluacja efektów projektu oraz jakie mierniki zostaną zastosowane?</w:t>
            </w:r>
          </w:p>
        </w:tc>
      </w:tr>
      <w:tr w:rsidR="00CA08B1" w:rsidRPr="008B4FE6" w:rsidTr="00806742">
        <w:trPr>
          <w:trHeight w:val="142"/>
        </w:trPr>
        <w:tc>
          <w:tcPr>
            <w:tcW w:w="10804" w:type="dxa"/>
            <w:gridSpan w:val="14"/>
            <w:shd w:val="clear" w:color="auto" w:fill="FFFFFF"/>
          </w:tcPr>
          <w:p w:rsidR="00455271" w:rsidRDefault="006B0EFD" w:rsidP="005755EF">
            <w:pPr>
              <w:spacing w:line="240" w:lineRule="auto"/>
              <w:jc w:val="both"/>
              <w:rPr>
                <w:rFonts w:asciiTheme="minorHAnsi" w:eastAsiaTheme="minorHAnsi" w:hAnsiTheme="minorHAnsi" w:cstheme="minorBidi"/>
              </w:rPr>
            </w:pPr>
            <w:r>
              <w:rPr>
                <w:rFonts w:ascii="Times New Roman" w:hAnsi="Times New Roman"/>
                <w:sz w:val="24"/>
                <w:szCs w:val="24"/>
              </w:rPr>
              <w:t xml:space="preserve">Zgodnie z art. 72 ust 2 rozporządzenia </w:t>
            </w:r>
            <w:r w:rsidRPr="006B0EFD">
              <w:rPr>
                <w:rFonts w:ascii="Times New Roman" w:hAnsi="Times New Roman"/>
                <w:sz w:val="24"/>
                <w:szCs w:val="24"/>
              </w:rPr>
              <w:t xml:space="preserve">2017/2226 </w:t>
            </w:r>
            <w:r>
              <w:rPr>
                <w:rFonts w:ascii="Times New Roman" w:hAnsi="Times New Roman"/>
                <w:sz w:val="24"/>
                <w:szCs w:val="24"/>
              </w:rPr>
              <w:t>e</w:t>
            </w:r>
            <w:r w:rsidR="00CA08B1" w:rsidRPr="00C26FE5">
              <w:rPr>
                <w:rFonts w:ascii="Times New Roman" w:hAnsi="Times New Roman"/>
                <w:sz w:val="24"/>
                <w:szCs w:val="24"/>
              </w:rPr>
              <w:t>waluacją efektów ustawy zajmie się Komisja Europejska</w:t>
            </w:r>
            <w:r w:rsidR="008E375E">
              <w:rPr>
                <w:rFonts w:ascii="Times New Roman" w:hAnsi="Times New Roman"/>
                <w:sz w:val="24"/>
                <w:szCs w:val="24"/>
              </w:rPr>
              <w:t>.</w:t>
            </w:r>
            <w:r w:rsidR="005755EF" w:rsidRPr="005755EF">
              <w:rPr>
                <w:rFonts w:asciiTheme="minorHAnsi" w:eastAsiaTheme="minorHAnsi" w:hAnsiTheme="minorHAnsi" w:cstheme="minorBidi"/>
              </w:rPr>
              <w:t xml:space="preserve"> </w:t>
            </w:r>
          </w:p>
          <w:p w:rsidR="005755EF" w:rsidRDefault="005755EF" w:rsidP="005755EF">
            <w:pPr>
              <w:spacing w:line="240" w:lineRule="auto"/>
              <w:jc w:val="both"/>
              <w:rPr>
                <w:rFonts w:ascii="Times New Roman" w:hAnsi="Times New Roman"/>
                <w:sz w:val="24"/>
                <w:szCs w:val="24"/>
              </w:rPr>
            </w:pPr>
            <w:r w:rsidRPr="005755EF">
              <w:rPr>
                <w:rFonts w:ascii="Times New Roman" w:hAnsi="Times New Roman"/>
                <w:sz w:val="24"/>
                <w:szCs w:val="24"/>
              </w:rPr>
              <w:t>Po upływie trzech lat od uruchomienia EES, a następnie co cztery lata, Komisja opracowuje całościową ocenę EES. Ta całościowa ocena obejmuje:</w:t>
            </w:r>
          </w:p>
          <w:p w:rsidR="005755EF" w:rsidRDefault="005755EF" w:rsidP="00DE33A4">
            <w:pPr>
              <w:pStyle w:val="Akapitzlist"/>
              <w:numPr>
                <w:ilvl w:val="0"/>
                <w:numId w:val="27"/>
              </w:numPr>
              <w:spacing w:line="240" w:lineRule="auto"/>
              <w:jc w:val="both"/>
              <w:rPr>
                <w:rFonts w:ascii="Times New Roman" w:hAnsi="Times New Roman"/>
                <w:sz w:val="24"/>
                <w:szCs w:val="24"/>
              </w:rPr>
            </w:pPr>
            <w:r w:rsidRPr="00DE33A4">
              <w:rPr>
                <w:rFonts w:ascii="Times New Roman" w:hAnsi="Times New Roman"/>
                <w:sz w:val="24"/>
                <w:szCs w:val="24"/>
              </w:rPr>
              <w:t>ocenę stosowania rozporządzenia;</w:t>
            </w:r>
          </w:p>
          <w:p w:rsidR="005755EF" w:rsidRDefault="005755EF" w:rsidP="00DE33A4">
            <w:pPr>
              <w:pStyle w:val="Akapitzlist"/>
              <w:numPr>
                <w:ilvl w:val="0"/>
                <w:numId w:val="27"/>
              </w:numPr>
              <w:spacing w:line="240" w:lineRule="auto"/>
              <w:jc w:val="both"/>
              <w:rPr>
                <w:rFonts w:ascii="Times New Roman" w:hAnsi="Times New Roman"/>
                <w:sz w:val="24"/>
                <w:szCs w:val="24"/>
              </w:rPr>
            </w:pPr>
            <w:r w:rsidRPr="00DE33A4">
              <w:rPr>
                <w:rFonts w:ascii="Times New Roman" w:hAnsi="Times New Roman"/>
                <w:sz w:val="24"/>
                <w:szCs w:val="24"/>
              </w:rPr>
              <w:t xml:space="preserve">analizę osiągniętych wyników w stosunku do wyznaczonych celów i ocenę wpływu na prawa podstawowe; </w:t>
            </w:r>
          </w:p>
          <w:p w:rsidR="005755EF" w:rsidRDefault="005755EF" w:rsidP="00DE33A4">
            <w:pPr>
              <w:pStyle w:val="Akapitzlist"/>
              <w:numPr>
                <w:ilvl w:val="0"/>
                <w:numId w:val="27"/>
              </w:numPr>
              <w:spacing w:line="240" w:lineRule="auto"/>
              <w:jc w:val="both"/>
              <w:rPr>
                <w:rFonts w:ascii="Times New Roman" w:hAnsi="Times New Roman"/>
                <w:sz w:val="24"/>
                <w:szCs w:val="24"/>
              </w:rPr>
            </w:pPr>
            <w:r w:rsidRPr="00DE33A4">
              <w:rPr>
                <w:rFonts w:ascii="Times New Roman" w:hAnsi="Times New Roman"/>
                <w:sz w:val="24"/>
                <w:szCs w:val="24"/>
              </w:rPr>
              <w:t>ocenę aktualności przesłanek stworzenia EES;</w:t>
            </w:r>
          </w:p>
          <w:p w:rsidR="005755EF" w:rsidRDefault="005755EF" w:rsidP="00DE33A4">
            <w:pPr>
              <w:pStyle w:val="Akapitzlist"/>
              <w:numPr>
                <w:ilvl w:val="0"/>
                <w:numId w:val="27"/>
              </w:numPr>
              <w:spacing w:line="240" w:lineRule="auto"/>
              <w:jc w:val="both"/>
              <w:rPr>
                <w:rFonts w:ascii="Times New Roman" w:hAnsi="Times New Roman"/>
                <w:sz w:val="24"/>
                <w:szCs w:val="24"/>
              </w:rPr>
            </w:pPr>
            <w:r w:rsidRPr="00DE33A4">
              <w:rPr>
                <w:rFonts w:ascii="Times New Roman" w:hAnsi="Times New Roman"/>
                <w:sz w:val="24"/>
                <w:szCs w:val="24"/>
              </w:rPr>
              <w:t>ocenę adekwatności wykorzystywanych danych biometrycznych w świetle właściwego funkcjonowania EES;</w:t>
            </w:r>
          </w:p>
          <w:p w:rsidR="0038418A" w:rsidRDefault="005755EF" w:rsidP="00DE33A4">
            <w:pPr>
              <w:pStyle w:val="Akapitzlist"/>
              <w:numPr>
                <w:ilvl w:val="0"/>
                <w:numId w:val="27"/>
              </w:numPr>
              <w:spacing w:line="240" w:lineRule="auto"/>
              <w:jc w:val="both"/>
              <w:rPr>
                <w:rFonts w:ascii="Times New Roman" w:hAnsi="Times New Roman"/>
                <w:sz w:val="24"/>
                <w:szCs w:val="24"/>
              </w:rPr>
            </w:pPr>
            <w:r w:rsidRPr="00DE33A4">
              <w:rPr>
                <w:rFonts w:ascii="Times New Roman" w:hAnsi="Times New Roman"/>
                <w:sz w:val="24"/>
                <w:szCs w:val="24"/>
              </w:rPr>
              <w:t xml:space="preserve">ocenę stosowania stempli w wyjątkowych okolicznościach, o których mowa w art. 21 ust. 2; </w:t>
            </w:r>
          </w:p>
          <w:p w:rsidR="005755EF" w:rsidRDefault="005755EF" w:rsidP="00DE33A4">
            <w:pPr>
              <w:pStyle w:val="Akapitzlist"/>
              <w:numPr>
                <w:ilvl w:val="0"/>
                <w:numId w:val="27"/>
              </w:numPr>
              <w:spacing w:line="240" w:lineRule="auto"/>
              <w:jc w:val="both"/>
              <w:rPr>
                <w:rFonts w:ascii="Times New Roman" w:hAnsi="Times New Roman"/>
                <w:sz w:val="24"/>
                <w:szCs w:val="24"/>
              </w:rPr>
            </w:pPr>
            <w:r w:rsidRPr="00DE33A4">
              <w:rPr>
                <w:rFonts w:ascii="Times New Roman" w:hAnsi="Times New Roman"/>
                <w:sz w:val="24"/>
                <w:szCs w:val="24"/>
              </w:rPr>
              <w:t xml:space="preserve">ocenę bezpieczeństwa EES; </w:t>
            </w:r>
          </w:p>
          <w:p w:rsidR="005755EF" w:rsidRPr="00DE33A4" w:rsidRDefault="005755EF" w:rsidP="00DE33A4">
            <w:pPr>
              <w:pStyle w:val="Akapitzlist"/>
              <w:numPr>
                <w:ilvl w:val="0"/>
                <w:numId w:val="27"/>
              </w:numPr>
              <w:spacing w:line="240" w:lineRule="auto"/>
              <w:jc w:val="both"/>
              <w:rPr>
                <w:rFonts w:ascii="Times New Roman" w:hAnsi="Times New Roman"/>
                <w:sz w:val="24"/>
                <w:szCs w:val="24"/>
              </w:rPr>
            </w:pPr>
            <w:r w:rsidRPr="00DE33A4">
              <w:rPr>
                <w:rFonts w:ascii="Times New Roman" w:hAnsi="Times New Roman"/>
                <w:sz w:val="24"/>
                <w:szCs w:val="24"/>
              </w:rPr>
              <w:t>ocenę wszelkich konsekwencji, w tym wszelkich nieproporcjonalnych skutków dla płynn</w:t>
            </w:r>
            <w:r w:rsidR="00831A14">
              <w:rPr>
                <w:rFonts w:ascii="Times New Roman" w:hAnsi="Times New Roman"/>
                <w:sz w:val="24"/>
                <w:szCs w:val="24"/>
              </w:rPr>
              <w:t>ości ruchu na </w:t>
            </w:r>
            <w:r w:rsidRPr="00DE33A4">
              <w:rPr>
                <w:rFonts w:ascii="Times New Roman" w:hAnsi="Times New Roman"/>
                <w:sz w:val="24"/>
                <w:szCs w:val="24"/>
              </w:rPr>
              <w:t>przejściach granicznych, a także konsekwencji mających wpływ na budżet Unii. Oceny obejmują wszelkie konieczne zalecenia. Komisja przekazuje sprawozdanie z oceny Parlamentowi Europejskiemu, Radzie, Europejskiemu Inspektorowi Ochrony Danych i Agencji Praw Podstawowych Unii Europejskiej ustanowionej rozporząd</w:t>
            </w:r>
            <w:r w:rsidR="0038418A" w:rsidRPr="0038418A">
              <w:rPr>
                <w:rFonts w:ascii="Times New Roman" w:hAnsi="Times New Roman"/>
                <w:sz w:val="24"/>
                <w:szCs w:val="24"/>
              </w:rPr>
              <w:t>zeniem Rady (WE) nr 168/2007</w:t>
            </w:r>
            <w:r w:rsidRPr="00DE33A4">
              <w:rPr>
                <w:rFonts w:ascii="Times New Roman" w:hAnsi="Times New Roman"/>
                <w:sz w:val="24"/>
                <w:szCs w:val="24"/>
              </w:rPr>
              <w:t>.</w:t>
            </w:r>
          </w:p>
          <w:p w:rsidR="00CA08B1" w:rsidRPr="00C26FE5" w:rsidRDefault="00CA08B1" w:rsidP="00CA08B1">
            <w:pPr>
              <w:spacing w:line="240" w:lineRule="auto"/>
              <w:jc w:val="both"/>
              <w:rPr>
                <w:rFonts w:ascii="Times New Roman" w:hAnsi="Times New Roman"/>
                <w:color w:val="000000"/>
                <w:spacing w:val="-2"/>
                <w:sz w:val="24"/>
                <w:szCs w:val="24"/>
              </w:rPr>
            </w:pPr>
          </w:p>
        </w:tc>
      </w:tr>
      <w:tr w:rsidR="00CA08B1" w:rsidRPr="008B4FE6" w:rsidTr="00806742">
        <w:trPr>
          <w:trHeight w:val="142"/>
        </w:trPr>
        <w:tc>
          <w:tcPr>
            <w:tcW w:w="10804" w:type="dxa"/>
            <w:gridSpan w:val="14"/>
            <w:shd w:val="clear" w:color="auto" w:fill="99CCFF"/>
          </w:tcPr>
          <w:p w:rsidR="00CA08B1" w:rsidRPr="00C26FE5" w:rsidRDefault="00CA08B1" w:rsidP="00CA08B1">
            <w:pPr>
              <w:spacing w:before="60" w:after="60" w:line="240" w:lineRule="auto"/>
              <w:ind w:left="318"/>
              <w:jc w:val="both"/>
              <w:rPr>
                <w:rFonts w:ascii="Times New Roman" w:hAnsi="Times New Roman"/>
                <w:b/>
                <w:color w:val="000000"/>
                <w:spacing w:val="-2"/>
                <w:sz w:val="24"/>
                <w:szCs w:val="24"/>
              </w:rPr>
            </w:pPr>
            <w:r w:rsidRPr="00C26FE5">
              <w:rPr>
                <w:rFonts w:ascii="Times New Roman" w:hAnsi="Times New Roman"/>
                <w:b/>
                <w:color w:val="000000"/>
                <w:spacing w:val="-2"/>
                <w:sz w:val="24"/>
                <w:szCs w:val="24"/>
              </w:rPr>
              <w:t xml:space="preserve">13. Załączniki </w:t>
            </w:r>
            <w:r w:rsidRPr="00C26FE5">
              <w:rPr>
                <w:rFonts w:ascii="Times New Roman" w:hAnsi="Times New Roman"/>
                <w:b/>
                <w:spacing w:val="-2"/>
                <w:sz w:val="24"/>
                <w:szCs w:val="24"/>
              </w:rPr>
              <w:t>(istotne dokumenty źródłowe, badania, analizy itp.</w:t>
            </w:r>
            <w:r w:rsidRPr="00C26FE5">
              <w:rPr>
                <w:rFonts w:ascii="Times New Roman" w:hAnsi="Times New Roman"/>
                <w:b/>
                <w:color w:val="000000"/>
                <w:spacing w:val="-2"/>
                <w:sz w:val="24"/>
                <w:szCs w:val="24"/>
              </w:rPr>
              <w:t xml:space="preserve">) </w:t>
            </w:r>
          </w:p>
        </w:tc>
      </w:tr>
      <w:tr w:rsidR="00CA08B1" w:rsidRPr="008B4FE6" w:rsidTr="00916545">
        <w:trPr>
          <w:trHeight w:val="294"/>
        </w:trPr>
        <w:tc>
          <w:tcPr>
            <w:tcW w:w="10804" w:type="dxa"/>
            <w:gridSpan w:val="14"/>
            <w:shd w:val="clear" w:color="auto" w:fill="FFFFFF"/>
          </w:tcPr>
          <w:p w:rsidR="00CA08B1" w:rsidRPr="003F290C" w:rsidRDefault="00CA08B1" w:rsidP="00CA08B1">
            <w:pPr>
              <w:spacing w:line="240" w:lineRule="auto"/>
              <w:jc w:val="both"/>
              <w:rPr>
                <w:rFonts w:ascii="Times New Roman" w:hAnsi="Times New Roman"/>
                <w:color w:val="000000" w:themeColor="text1"/>
                <w:spacing w:val="-2"/>
                <w:sz w:val="24"/>
                <w:szCs w:val="24"/>
              </w:rPr>
            </w:pPr>
            <w:r w:rsidRPr="00C26FE5">
              <w:rPr>
                <w:rFonts w:ascii="Times New Roman" w:hAnsi="Times New Roman"/>
                <w:color w:val="000000" w:themeColor="text1"/>
                <w:spacing w:val="-2"/>
                <w:sz w:val="24"/>
                <w:szCs w:val="24"/>
              </w:rPr>
              <w:t>1 karta – Szczegółowy podział kwot EES w latach 2025-2034</w:t>
            </w:r>
            <w:r w:rsidRPr="00C26FE5">
              <w:rPr>
                <w:rFonts w:ascii="Times New Roman" w:hAnsi="Times New Roman"/>
                <w:color w:val="000000"/>
                <w:spacing w:val="-2"/>
                <w:sz w:val="24"/>
                <w:szCs w:val="24"/>
              </w:rPr>
              <w:t xml:space="preserve"> w ujęciu tabelarycznym.</w:t>
            </w:r>
          </w:p>
        </w:tc>
      </w:tr>
    </w:tbl>
    <w:p w:rsidR="006176ED" w:rsidRPr="00916545" w:rsidRDefault="006176ED" w:rsidP="00916545">
      <w:pPr>
        <w:rPr>
          <w:rFonts w:ascii="Times New Roman" w:hAnsi="Times New Roman"/>
          <w:sz w:val="20"/>
          <w:szCs w:val="20"/>
        </w:rPr>
      </w:pPr>
    </w:p>
    <w:sectPr w:rsidR="006176ED" w:rsidRPr="00916545"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CEA" w:rsidRDefault="00004CEA" w:rsidP="00044739">
      <w:pPr>
        <w:spacing w:line="240" w:lineRule="auto"/>
      </w:pPr>
      <w:r>
        <w:separator/>
      </w:r>
    </w:p>
  </w:endnote>
  <w:endnote w:type="continuationSeparator" w:id="0">
    <w:p w:rsidR="00004CEA" w:rsidRDefault="00004CEA"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CEA" w:rsidRDefault="00004CEA" w:rsidP="00044739">
      <w:pPr>
        <w:spacing w:line="240" w:lineRule="auto"/>
      </w:pPr>
      <w:r>
        <w:separator/>
      </w:r>
    </w:p>
  </w:footnote>
  <w:footnote w:type="continuationSeparator" w:id="0">
    <w:p w:rsidR="00004CEA" w:rsidRDefault="00004CEA" w:rsidP="00044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441A77"/>
    <w:multiLevelType w:val="hybridMultilevel"/>
    <w:tmpl w:val="0E623F3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8"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F44B4"/>
    <w:multiLevelType w:val="hybridMultilevel"/>
    <w:tmpl w:val="019E46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92C3E52"/>
    <w:multiLevelType w:val="hybridMultilevel"/>
    <w:tmpl w:val="3C62F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8BA6E77"/>
    <w:multiLevelType w:val="hybridMultilevel"/>
    <w:tmpl w:val="2506C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EE2D2F"/>
    <w:multiLevelType w:val="hybridMultilevel"/>
    <w:tmpl w:val="BCFC7FE4"/>
    <w:lvl w:ilvl="0" w:tplc="387EB4C6">
      <w:numFmt w:val="bullet"/>
      <w:lvlText w:val="•"/>
      <w:lvlJc w:val="left"/>
      <w:pPr>
        <w:ind w:left="1068" w:hanging="708"/>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5"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8"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4"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F262EA"/>
    <w:multiLevelType w:val="hybridMultilevel"/>
    <w:tmpl w:val="CB60B9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2"/>
  </w:num>
  <w:num w:numId="4">
    <w:abstractNumId w:val="22"/>
  </w:num>
  <w:num w:numId="5">
    <w:abstractNumId w:val="1"/>
  </w:num>
  <w:num w:numId="6">
    <w:abstractNumId w:val="8"/>
  </w:num>
  <w:num w:numId="7">
    <w:abstractNumId w:val="16"/>
  </w:num>
  <w:num w:numId="8">
    <w:abstractNumId w:val="4"/>
  </w:num>
  <w:num w:numId="9">
    <w:abstractNumId w:val="18"/>
  </w:num>
  <w:num w:numId="10">
    <w:abstractNumId w:val="15"/>
  </w:num>
  <w:num w:numId="11">
    <w:abstractNumId w:val="17"/>
  </w:num>
  <w:num w:numId="12">
    <w:abstractNumId w:val="2"/>
  </w:num>
  <w:num w:numId="13">
    <w:abstractNumId w:val="14"/>
  </w:num>
  <w:num w:numId="14">
    <w:abstractNumId w:val="23"/>
  </w:num>
  <w:num w:numId="15">
    <w:abstractNumId w:val="19"/>
  </w:num>
  <w:num w:numId="16">
    <w:abstractNumId w:val="21"/>
  </w:num>
  <w:num w:numId="17">
    <w:abstractNumId w:val="6"/>
  </w:num>
  <w:num w:numId="18">
    <w:abstractNumId w:val="24"/>
  </w:num>
  <w:num w:numId="19">
    <w:abstractNumId w:val="26"/>
  </w:num>
  <w:num w:numId="20">
    <w:abstractNumId w:val="20"/>
  </w:num>
  <w:num w:numId="21">
    <w:abstractNumId w:val="7"/>
  </w:num>
  <w:num w:numId="22">
    <w:abstractNumId w:val="13"/>
  </w:num>
  <w:num w:numId="23">
    <w:abstractNumId w:val="10"/>
  </w:num>
  <w:num w:numId="24">
    <w:abstractNumId w:val="9"/>
  </w:num>
  <w:num w:numId="25">
    <w:abstractNumId w:val="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formatting="1" w:enforcement="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1C5"/>
    <w:rsid w:val="000015EE"/>
    <w:rsid w:val="000022D5"/>
    <w:rsid w:val="00004C6A"/>
    <w:rsid w:val="00004CEA"/>
    <w:rsid w:val="00012D11"/>
    <w:rsid w:val="00013EB5"/>
    <w:rsid w:val="00015189"/>
    <w:rsid w:val="00021A54"/>
    <w:rsid w:val="00023836"/>
    <w:rsid w:val="00025C42"/>
    <w:rsid w:val="000317AF"/>
    <w:rsid w:val="000356A9"/>
    <w:rsid w:val="00044138"/>
    <w:rsid w:val="00044739"/>
    <w:rsid w:val="00045AAD"/>
    <w:rsid w:val="00051637"/>
    <w:rsid w:val="00053E84"/>
    <w:rsid w:val="00056681"/>
    <w:rsid w:val="000625D4"/>
    <w:rsid w:val="000648A7"/>
    <w:rsid w:val="00064F07"/>
    <w:rsid w:val="0006618B"/>
    <w:rsid w:val="000670C0"/>
    <w:rsid w:val="00071B99"/>
    <w:rsid w:val="00073A3F"/>
    <w:rsid w:val="000756E5"/>
    <w:rsid w:val="0007704E"/>
    <w:rsid w:val="00080EC8"/>
    <w:rsid w:val="00087ABB"/>
    <w:rsid w:val="000944AC"/>
    <w:rsid w:val="00094CB9"/>
    <w:rsid w:val="000956B2"/>
    <w:rsid w:val="000969E7"/>
    <w:rsid w:val="000A23DE"/>
    <w:rsid w:val="000A2F79"/>
    <w:rsid w:val="000A4020"/>
    <w:rsid w:val="000B54FB"/>
    <w:rsid w:val="000C114C"/>
    <w:rsid w:val="000C29B0"/>
    <w:rsid w:val="000C5502"/>
    <w:rsid w:val="000C76FC"/>
    <w:rsid w:val="000D38FC"/>
    <w:rsid w:val="000D4D90"/>
    <w:rsid w:val="000D7CA0"/>
    <w:rsid w:val="000E2D10"/>
    <w:rsid w:val="000E31D0"/>
    <w:rsid w:val="000E4241"/>
    <w:rsid w:val="000E4962"/>
    <w:rsid w:val="000E75A7"/>
    <w:rsid w:val="000F1B3A"/>
    <w:rsid w:val="000F3204"/>
    <w:rsid w:val="0010548B"/>
    <w:rsid w:val="001072D1"/>
    <w:rsid w:val="00117017"/>
    <w:rsid w:val="0012690E"/>
    <w:rsid w:val="00130E8E"/>
    <w:rsid w:val="0013216E"/>
    <w:rsid w:val="00140125"/>
    <w:rsid w:val="001401B5"/>
    <w:rsid w:val="001422B9"/>
    <w:rsid w:val="0014665F"/>
    <w:rsid w:val="00153464"/>
    <w:rsid w:val="001541B3"/>
    <w:rsid w:val="0015579A"/>
    <w:rsid w:val="00155B15"/>
    <w:rsid w:val="001625BE"/>
    <w:rsid w:val="001643A4"/>
    <w:rsid w:val="001727BB"/>
    <w:rsid w:val="00173BEF"/>
    <w:rsid w:val="001742ED"/>
    <w:rsid w:val="00175F4A"/>
    <w:rsid w:val="00180D25"/>
    <w:rsid w:val="0018318D"/>
    <w:rsid w:val="001837D8"/>
    <w:rsid w:val="0018572C"/>
    <w:rsid w:val="00187E79"/>
    <w:rsid w:val="00187F0D"/>
    <w:rsid w:val="00192CC5"/>
    <w:rsid w:val="001956A7"/>
    <w:rsid w:val="0019716B"/>
    <w:rsid w:val="001A0F26"/>
    <w:rsid w:val="001A118A"/>
    <w:rsid w:val="001A27F4"/>
    <w:rsid w:val="001A2D95"/>
    <w:rsid w:val="001A6422"/>
    <w:rsid w:val="001B29BD"/>
    <w:rsid w:val="001B3460"/>
    <w:rsid w:val="001B4CA1"/>
    <w:rsid w:val="001B6FAB"/>
    <w:rsid w:val="001B75D8"/>
    <w:rsid w:val="001C1060"/>
    <w:rsid w:val="001C3C63"/>
    <w:rsid w:val="001D34E1"/>
    <w:rsid w:val="001D4732"/>
    <w:rsid w:val="001D6A3C"/>
    <w:rsid w:val="001D6D51"/>
    <w:rsid w:val="001D7076"/>
    <w:rsid w:val="001E23B7"/>
    <w:rsid w:val="001E3573"/>
    <w:rsid w:val="001E4E0E"/>
    <w:rsid w:val="001E7213"/>
    <w:rsid w:val="001F0431"/>
    <w:rsid w:val="001F653A"/>
    <w:rsid w:val="001F6979"/>
    <w:rsid w:val="00202BC6"/>
    <w:rsid w:val="00203117"/>
    <w:rsid w:val="002033D5"/>
    <w:rsid w:val="00205141"/>
    <w:rsid w:val="0020516B"/>
    <w:rsid w:val="00210F15"/>
    <w:rsid w:val="00213559"/>
    <w:rsid w:val="00213EFD"/>
    <w:rsid w:val="002172F1"/>
    <w:rsid w:val="0021795D"/>
    <w:rsid w:val="00223C7B"/>
    <w:rsid w:val="00224AB1"/>
    <w:rsid w:val="00224CDC"/>
    <w:rsid w:val="002258FB"/>
    <w:rsid w:val="0022687A"/>
    <w:rsid w:val="00230728"/>
    <w:rsid w:val="00234040"/>
    <w:rsid w:val="00235CD2"/>
    <w:rsid w:val="002433AD"/>
    <w:rsid w:val="002442C3"/>
    <w:rsid w:val="00245A7C"/>
    <w:rsid w:val="00247A93"/>
    <w:rsid w:val="002523AC"/>
    <w:rsid w:val="00254DED"/>
    <w:rsid w:val="00255619"/>
    <w:rsid w:val="00255DAD"/>
    <w:rsid w:val="00256108"/>
    <w:rsid w:val="00260F33"/>
    <w:rsid w:val="002613BD"/>
    <w:rsid w:val="002624F1"/>
    <w:rsid w:val="002659FA"/>
    <w:rsid w:val="00270C81"/>
    <w:rsid w:val="00270CA9"/>
    <w:rsid w:val="00271558"/>
    <w:rsid w:val="00274862"/>
    <w:rsid w:val="00280760"/>
    <w:rsid w:val="00282D72"/>
    <w:rsid w:val="00283402"/>
    <w:rsid w:val="00290018"/>
    <w:rsid w:val="00290FD6"/>
    <w:rsid w:val="002914AF"/>
    <w:rsid w:val="00294259"/>
    <w:rsid w:val="002947FD"/>
    <w:rsid w:val="002963DB"/>
    <w:rsid w:val="00297A88"/>
    <w:rsid w:val="002A2C81"/>
    <w:rsid w:val="002B3D1A"/>
    <w:rsid w:val="002C11C5"/>
    <w:rsid w:val="002C27D0"/>
    <w:rsid w:val="002C2C9B"/>
    <w:rsid w:val="002D17D6"/>
    <w:rsid w:val="002D17DC"/>
    <w:rsid w:val="002D18D7"/>
    <w:rsid w:val="002D21CE"/>
    <w:rsid w:val="002D628A"/>
    <w:rsid w:val="002E364A"/>
    <w:rsid w:val="002E3DA3"/>
    <w:rsid w:val="002E450F"/>
    <w:rsid w:val="002E6B38"/>
    <w:rsid w:val="002E6D63"/>
    <w:rsid w:val="002E6E2B"/>
    <w:rsid w:val="002F2E22"/>
    <w:rsid w:val="002F500B"/>
    <w:rsid w:val="00300991"/>
    <w:rsid w:val="003011A4"/>
    <w:rsid w:val="00301959"/>
    <w:rsid w:val="003048C2"/>
    <w:rsid w:val="00305B8A"/>
    <w:rsid w:val="0031557E"/>
    <w:rsid w:val="003157E6"/>
    <w:rsid w:val="00331BF9"/>
    <w:rsid w:val="00332328"/>
    <w:rsid w:val="0033495E"/>
    <w:rsid w:val="00334A79"/>
    <w:rsid w:val="00334D8D"/>
    <w:rsid w:val="00337345"/>
    <w:rsid w:val="00337DD2"/>
    <w:rsid w:val="003404D1"/>
    <w:rsid w:val="003438E9"/>
    <w:rsid w:val="003443FF"/>
    <w:rsid w:val="00355808"/>
    <w:rsid w:val="00362C7E"/>
    <w:rsid w:val="00363309"/>
    <w:rsid w:val="00363601"/>
    <w:rsid w:val="003665E7"/>
    <w:rsid w:val="003666BA"/>
    <w:rsid w:val="00372969"/>
    <w:rsid w:val="0037330B"/>
    <w:rsid w:val="0037691E"/>
    <w:rsid w:val="00376AC9"/>
    <w:rsid w:val="0038418A"/>
    <w:rsid w:val="00391695"/>
    <w:rsid w:val="00393032"/>
    <w:rsid w:val="00394B69"/>
    <w:rsid w:val="00397078"/>
    <w:rsid w:val="003A0D0F"/>
    <w:rsid w:val="003A1D5D"/>
    <w:rsid w:val="003A6953"/>
    <w:rsid w:val="003B0B69"/>
    <w:rsid w:val="003B6083"/>
    <w:rsid w:val="003C3838"/>
    <w:rsid w:val="003C5847"/>
    <w:rsid w:val="003D0681"/>
    <w:rsid w:val="003D12F6"/>
    <w:rsid w:val="003D1426"/>
    <w:rsid w:val="003D3420"/>
    <w:rsid w:val="003E2F4E"/>
    <w:rsid w:val="003E720A"/>
    <w:rsid w:val="003F290C"/>
    <w:rsid w:val="00403E6E"/>
    <w:rsid w:val="004129B4"/>
    <w:rsid w:val="00417EF0"/>
    <w:rsid w:val="00422181"/>
    <w:rsid w:val="004244A8"/>
    <w:rsid w:val="00425DB5"/>
    <w:rsid w:val="00425F72"/>
    <w:rsid w:val="00427736"/>
    <w:rsid w:val="00430959"/>
    <w:rsid w:val="00441787"/>
    <w:rsid w:val="00444F2D"/>
    <w:rsid w:val="00452034"/>
    <w:rsid w:val="00455271"/>
    <w:rsid w:val="00455FA6"/>
    <w:rsid w:val="004653F0"/>
    <w:rsid w:val="00466C70"/>
    <w:rsid w:val="0046798E"/>
    <w:rsid w:val="004702C9"/>
    <w:rsid w:val="00472122"/>
    <w:rsid w:val="00472E45"/>
    <w:rsid w:val="00473FEA"/>
    <w:rsid w:val="0047579D"/>
    <w:rsid w:val="00483262"/>
    <w:rsid w:val="00484107"/>
    <w:rsid w:val="00485CC5"/>
    <w:rsid w:val="0049343F"/>
    <w:rsid w:val="004964FC"/>
    <w:rsid w:val="004A145E"/>
    <w:rsid w:val="004A1F15"/>
    <w:rsid w:val="004A2A81"/>
    <w:rsid w:val="004A7BD7"/>
    <w:rsid w:val="004B1000"/>
    <w:rsid w:val="004C07D0"/>
    <w:rsid w:val="004C15C2"/>
    <w:rsid w:val="004C36D8"/>
    <w:rsid w:val="004C6A0C"/>
    <w:rsid w:val="004D1248"/>
    <w:rsid w:val="004D1E3C"/>
    <w:rsid w:val="004D4169"/>
    <w:rsid w:val="004D5066"/>
    <w:rsid w:val="004D6E14"/>
    <w:rsid w:val="004F00F9"/>
    <w:rsid w:val="004F4E17"/>
    <w:rsid w:val="0050082F"/>
    <w:rsid w:val="00500C56"/>
    <w:rsid w:val="00501713"/>
    <w:rsid w:val="00502F62"/>
    <w:rsid w:val="00506568"/>
    <w:rsid w:val="00513C6D"/>
    <w:rsid w:val="0051551B"/>
    <w:rsid w:val="00520C57"/>
    <w:rsid w:val="00522D94"/>
    <w:rsid w:val="00533D89"/>
    <w:rsid w:val="00536564"/>
    <w:rsid w:val="00536AE9"/>
    <w:rsid w:val="00544597"/>
    <w:rsid w:val="00544FFE"/>
    <w:rsid w:val="00545072"/>
    <w:rsid w:val="005473F5"/>
    <w:rsid w:val="005477E7"/>
    <w:rsid w:val="00552794"/>
    <w:rsid w:val="005533AA"/>
    <w:rsid w:val="00563199"/>
    <w:rsid w:val="00564874"/>
    <w:rsid w:val="00567963"/>
    <w:rsid w:val="0057009A"/>
    <w:rsid w:val="00571260"/>
    <w:rsid w:val="0057189C"/>
    <w:rsid w:val="00573FC1"/>
    <w:rsid w:val="005741EE"/>
    <w:rsid w:val="005755EF"/>
    <w:rsid w:val="0057668E"/>
    <w:rsid w:val="005812B7"/>
    <w:rsid w:val="00595E83"/>
    <w:rsid w:val="00596530"/>
    <w:rsid w:val="005967F3"/>
    <w:rsid w:val="005A06DF"/>
    <w:rsid w:val="005A5527"/>
    <w:rsid w:val="005A5AE6"/>
    <w:rsid w:val="005A5D0D"/>
    <w:rsid w:val="005B0422"/>
    <w:rsid w:val="005B1206"/>
    <w:rsid w:val="005B37E8"/>
    <w:rsid w:val="005C0056"/>
    <w:rsid w:val="005C23CE"/>
    <w:rsid w:val="005D46A7"/>
    <w:rsid w:val="005D558C"/>
    <w:rsid w:val="005D61D6"/>
    <w:rsid w:val="005E0D13"/>
    <w:rsid w:val="005E5047"/>
    <w:rsid w:val="005E6879"/>
    <w:rsid w:val="005E7205"/>
    <w:rsid w:val="005E7371"/>
    <w:rsid w:val="005F0EEA"/>
    <w:rsid w:val="005F116C"/>
    <w:rsid w:val="005F2131"/>
    <w:rsid w:val="005F21A1"/>
    <w:rsid w:val="00605EF6"/>
    <w:rsid w:val="00606455"/>
    <w:rsid w:val="00612FA2"/>
    <w:rsid w:val="00614929"/>
    <w:rsid w:val="00616511"/>
    <w:rsid w:val="006176ED"/>
    <w:rsid w:val="006202F3"/>
    <w:rsid w:val="0062097A"/>
    <w:rsid w:val="00621DA6"/>
    <w:rsid w:val="00623CFE"/>
    <w:rsid w:val="00624CF3"/>
    <w:rsid w:val="00627221"/>
    <w:rsid w:val="00627EE8"/>
    <w:rsid w:val="006316FA"/>
    <w:rsid w:val="0063242E"/>
    <w:rsid w:val="00632C46"/>
    <w:rsid w:val="00634BF1"/>
    <w:rsid w:val="006370D2"/>
    <w:rsid w:val="0064053B"/>
    <w:rsid w:val="0064074F"/>
    <w:rsid w:val="00641F55"/>
    <w:rsid w:val="00645E4A"/>
    <w:rsid w:val="00646CF4"/>
    <w:rsid w:val="00653688"/>
    <w:rsid w:val="0065703D"/>
    <w:rsid w:val="0066091B"/>
    <w:rsid w:val="0066217A"/>
    <w:rsid w:val="006660E9"/>
    <w:rsid w:val="00667249"/>
    <w:rsid w:val="00667558"/>
    <w:rsid w:val="006678EE"/>
    <w:rsid w:val="006704FE"/>
    <w:rsid w:val="00671523"/>
    <w:rsid w:val="006754EF"/>
    <w:rsid w:val="00676C8D"/>
    <w:rsid w:val="00676F1F"/>
    <w:rsid w:val="00677381"/>
    <w:rsid w:val="00677414"/>
    <w:rsid w:val="0068114C"/>
    <w:rsid w:val="006832CF"/>
    <w:rsid w:val="0068601E"/>
    <w:rsid w:val="0069486B"/>
    <w:rsid w:val="006A4904"/>
    <w:rsid w:val="006A548F"/>
    <w:rsid w:val="006A6431"/>
    <w:rsid w:val="006A701A"/>
    <w:rsid w:val="006B0EFD"/>
    <w:rsid w:val="006B1621"/>
    <w:rsid w:val="006B18B1"/>
    <w:rsid w:val="006B3A30"/>
    <w:rsid w:val="006B64DC"/>
    <w:rsid w:val="006B7A91"/>
    <w:rsid w:val="006D46C4"/>
    <w:rsid w:val="006D4704"/>
    <w:rsid w:val="006D6A2D"/>
    <w:rsid w:val="006E1E18"/>
    <w:rsid w:val="006E31CE"/>
    <w:rsid w:val="006E34D3"/>
    <w:rsid w:val="006E352E"/>
    <w:rsid w:val="006E3A77"/>
    <w:rsid w:val="006F1435"/>
    <w:rsid w:val="006F78C4"/>
    <w:rsid w:val="007024B3"/>
    <w:rsid w:val="007031A0"/>
    <w:rsid w:val="007042DE"/>
    <w:rsid w:val="00705A29"/>
    <w:rsid w:val="007068CD"/>
    <w:rsid w:val="00706CA3"/>
    <w:rsid w:val="00707498"/>
    <w:rsid w:val="00711A65"/>
    <w:rsid w:val="00714133"/>
    <w:rsid w:val="00714DA4"/>
    <w:rsid w:val="007158B2"/>
    <w:rsid w:val="00716081"/>
    <w:rsid w:val="00722B48"/>
    <w:rsid w:val="00724164"/>
    <w:rsid w:val="00725DE7"/>
    <w:rsid w:val="0072636A"/>
    <w:rsid w:val="00726B44"/>
    <w:rsid w:val="007318DD"/>
    <w:rsid w:val="00733167"/>
    <w:rsid w:val="00737D9E"/>
    <w:rsid w:val="00740D2C"/>
    <w:rsid w:val="00744BF9"/>
    <w:rsid w:val="00752623"/>
    <w:rsid w:val="00760F1F"/>
    <w:rsid w:val="0076423E"/>
    <w:rsid w:val="007646CB"/>
    <w:rsid w:val="0076658F"/>
    <w:rsid w:val="0077040A"/>
    <w:rsid w:val="00772D64"/>
    <w:rsid w:val="007767AA"/>
    <w:rsid w:val="00792609"/>
    <w:rsid w:val="00792887"/>
    <w:rsid w:val="007943E2"/>
    <w:rsid w:val="00794F2C"/>
    <w:rsid w:val="00796460"/>
    <w:rsid w:val="007A3BC7"/>
    <w:rsid w:val="007A5AC4"/>
    <w:rsid w:val="007B0FDD"/>
    <w:rsid w:val="007B4802"/>
    <w:rsid w:val="007B6668"/>
    <w:rsid w:val="007B6B33"/>
    <w:rsid w:val="007C122A"/>
    <w:rsid w:val="007C2701"/>
    <w:rsid w:val="007C56AA"/>
    <w:rsid w:val="007D2192"/>
    <w:rsid w:val="007F0021"/>
    <w:rsid w:val="007F2F52"/>
    <w:rsid w:val="00801F71"/>
    <w:rsid w:val="00805F28"/>
    <w:rsid w:val="00806670"/>
    <w:rsid w:val="00806742"/>
    <w:rsid w:val="0080749F"/>
    <w:rsid w:val="00811D46"/>
    <w:rsid w:val="008125B0"/>
    <w:rsid w:val="008144CB"/>
    <w:rsid w:val="00821717"/>
    <w:rsid w:val="00824210"/>
    <w:rsid w:val="008263C0"/>
    <w:rsid w:val="008314E4"/>
    <w:rsid w:val="00831A14"/>
    <w:rsid w:val="008369AE"/>
    <w:rsid w:val="00841422"/>
    <w:rsid w:val="00841D3B"/>
    <w:rsid w:val="0084314C"/>
    <w:rsid w:val="00843171"/>
    <w:rsid w:val="00852AD1"/>
    <w:rsid w:val="008575C3"/>
    <w:rsid w:val="00863D28"/>
    <w:rsid w:val="008648C3"/>
    <w:rsid w:val="00870540"/>
    <w:rsid w:val="0087059C"/>
    <w:rsid w:val="00877CC2"/>
    <w:rsid w:val="00880F26"/>
    <w:rsid w:val="00891145"/>
    <w:rsid w:val="008934A9"/>
    <w:rsid w:val="00893D77"/>
    <w:rsid w:val="00896C2E"/>
    <w:rsid w:val="008A5095"/>
    <w:rsid w:val="008A608F"/>
    <w:rsid w:val="008B1A9A"/>
    <w:rsid w:val="008B4FE6"/>
    <w:rsid w:val="008B6C37"/>
    <w:rsid w:val="008C64B3"/>
    <w:rsid w:val="008D2A2B"/>
    <w:rsid w:val="008D5EB1"/>
    <w:rsid w:val="008E0904"/>
    <w:rsid w:val="008E18F7"/>
    <w:rsid w:val="008E1E10"/>
    <w:rsid w:val="008E291B"/>
    <w:rsid w:val="008E375E"/>
    <w:rsid w:val="008E4873"/>
    <w:rsid w:val="008E4F2F"/>
    <w:rsid w:val="008E74B0"/>
    <w:rsid w:val="008F6389"/>
    <w:rsid w:val="009008A8"/>
    <w:rsid w:val="009063B0"/>
    <w:rsid w:val="009066BF"/>
    <w:rsid w:val="00907106"/>
    <w:rsid w:val="009107FD"/>
    <w:rsid w:val="0091137C"/>
    <w:rsid w:val="00911567"/>
    <w:rsid w:val="00914D1D"/>
    <w:rsid w:val="00916545"/>
    <w:rsid w:val="00917AAE"/>
    <w:rsid w:val="009242B4"/>
    <w:rsid w:val="009251A9"/>
    <w:rsid w:val="009263D3"/>
    <w:rsid w:val="0092722E"/>
    <w:rsid w:val="00930699"/>
    <w:rsid w:val="00931F69"/>
    <w:rsid w:val="00934123"/>
    <w:rsid w:val="00943465"/>
    <w:rsid w:val="009475DE"/>
    <w:rsid w:val="00952A51"/>
    <w:rsid w:val="00955774"/>
    <w:rsid w:val="009560B5"/>
    <w:rsid w:val="0096046B"/>
    <w:rsid w:val="0096277F"/>
    <w:rsid w:val="009644C2"/>
    <w:rsid w:val="009703D6"/>
    <w:rsid w:val="0097181B"/>
    <w:rsid w:val="00972CF5"/>
    <w:rsid w:val="00976DC5"/>
    <w:rsid w:val="009818C7"/>
    <w:rsid w:val="00982DD4"/>
    <w:rsid w:val="009841E5"/>
    <w:rsid w:val="0098479F"/>
    <w:rsid w:val="00984A8A"/>
    <w:rsid w:val="009857B6"/>
    <w:rsid w:val="00985A8D"/>
    <w:rsid w:val="00986610"/>
    <w:rsid w:val="0098671E"/>
    <w:rsid w:val="009877DC"/>
    <w:rsid w:val="00991F96"/>
    <w:rsid w:val="00996F0A"/>
    <w:rsid w:val="00997834"/>
    <w:rsid w:val="009A1D86"/>
    <w:rsid w:val="009A223E"/>
    <w:rsid w:val="009A339A"/>
    <w:rsid w:val="009A3855"/>
    <w:rsid w:val="009A48C3"/>
    <w:rsid w:val="009B049C"/>
    <w:rsid w:val="009B11C8"/>
    <w:rsid w:val="009B2BCF"/>
    <w:rsid w:val="009B2FF8"/>
    <w:rsid w:val="009B5BA3"/>
    <w:rsid w:val="009C7980"/>
    <w:rsid w:val="009D0027"/>
    <w:rsid w:val="009D0655"/>
    <w:rsid w:val="009E1E98"/>
    <w:rsid w:val="009E3ABE"/>
    <w:rsid w:val="009E3C4B"/>
    <w:rsid w:val="009F0637"/>
    <w:rsid w:val="009F56B8"/>
    <w:rsid w:val="009F62A6"/>
    <w:rsid w:val="009F674F"/>
    <w:rsid w:val="009F799E"/>
    <w:rsid w:val="00A02020"/>
    <w:rsid w:val="00A056CB"/>
    <w:rsid w:val="00A07A29"/>
    <w:rsid w:val="00A10FF1"/>
    <w:rsid w:val="00A1506B"/>
    <w:rsid w:val="00A17CB2"/>
    <w:rsid w:val="00A23191"/>
    <w:rsid w:val="00A319C0"/>
    <w:rsid w:val="00A33560"/>
    <w:rsid w:val="00A33F51"/>
    <w:rsid w:val="00A364E4"/>
    <w:rsid w:val="00A371A5"/>
    <w:rsid w:val="00A41E85"/>
    <w:rsid w:val="00A45557"/>
    <w:rsid w:val="00A47BDF"/>
    <w:rsid w:val="00A51CD7"/>
    <w:rsid w:val="00A52ADB"/>
    <w:rsid w:val="00A533E8"/>
    <w:rsid w:val="00A542D9"/>
    <w:rsid w:val="00A5622C"/>
    <w:rsid w:val="00A56E64"/>
    <w:rsid w:val="00A6230C"/>
    <w:rsid w:val="00A624C3"/>
    <w:rsid w:val="00A6641C"/>
    <w:rsid w:val="00A722CD"/>
    <w:rsid w:val="00A738BE"/>
    <w:rsid w:val="00A767D2"/>
    <w:rsid w:val="00A77616"/>
    <w:rsid w:val="00A805DA"/>
    <w:rsid w:val="00A811B4"/>
    <w:rsid w:val="00A824C8"/>
    <w:rsid w:val="00A87CDE"/>
    <w:rsid w:val="00A92BAF"/>
    <w:rsid w:val="00A93479"/>
    <w:rsid w:val="00A94737"/>
    <w:rsid w:val="00A94BA3"/>
    <w:rsid w:val="00A96CBA"/>
    <w:rsid w:val="00AA725B"/>
    <w:rsid w:val="00AB1ACD"/>
    <w:rsid w:val="00AB277F"/>
    <w:rsid w:val="00AB4099"/>
    <w:rsid w:val="00AB449A"/>
    <w:rsid w:val="00AD14F9"/>
    <w:rsid w:val="00AD1B4D"/>
    <w:rsid w:val="00AD35D6"/>
    <w:rsid w:val="00AD542E"/>
    <w:rsid w:val="00AD58C5"/>
    <w:rsid w:val="00AE1A37"/>
    <w:rsid w:val="00AE36C4"/>
    <w:rsid w:val="00AE472C"/>
    <w:rsid w:val="00AE5375"/>
    <w:rsid w:val="00AE6CF8"/>
    <w:rsid w:val="00AF4CAC"/>
    <w:rsid w:val="00AF646E"/>
    <w:rsid w:val="00B02BC3"/>
    <w:rsid w:val="00B03E0D"/>
    <w:rsid w:val="00B054F8"/>
    <w:rsid w:val="00B07D20"/>
    <w:rsid w:val="00B201C1"/>
    <w:rsid w:val="00B2219A"/>
    <w:rsid w:val="00B31641"/>
    <w:rsid w:val="00B3581B"/>
    <w:rsid w:val="00B363FE"/>
    <w:rsid w:val="00B36B81"/>
    <w:rsid w:val="00B36FEE"/>
    <w:rsid w:val="00B37C80"/>
    <w:rsid w:val="00B41DA9"/>
    <w:rsid w:val="00B44485"/>
    <w:rsid w:val="00B5092B"/>
    <w:rsid w:val="00B5194E"/>
    <w:rsid w:val="00B51AF5"/>
    <w:rsid w:val="00B531FC"/>
    <w:rsid w:val="00B55347"/>
    <w:rsid w:val="00B57E5E"/>
    <w:rsid w:val="00B61A24"/>
    <w:rsid w:val="00B61F37"/>
    <w:rsid w:val="00B7770F"/>
    <w:rsid w:val="00B77A89"/>
    <w:rsid w:val="00B77B27"/>
    <w:rsid w:val="00B8134E"/>
    <w:rsid w:val="00B81B55"/>
    <w:rsid w:val="00B83161"/>
    <w:rsid w:val="00B84613"/>
    <w:rsid w:val="00B87AF0"/>
    <w:rsid w:val="00B9037B"/>
    <w:rsid w:val="00B910BD"/>
    <w:rsid w:val="00B93834"/>
    <w:rsid w:val="00B96469"/>
    <w:rsid w:val="00BA0DA2"/>
    <w:rsid w:val="00BA2981"/>
    <w:rsid w:val="00BA298A"/>
    <w:rsid w:val="00BA42EE"/>
    <w:rsid w:val="00BA48F9"/>
    <w:rsid w:val="00BB0DCA"/>
    <w:rsid w:val="00BB2666"/>
    <w:rsid w:val="00BB4B22"/>
    <w:rsid w:val="00BB6B80"/>
    <w:rsid w:val="00BC3142"/>
    <w:rsid w:val="00BC3773"/>
    <w:rsid w:val="00BC381A"/>
    <w:rsid w:val="00BC5E48"/>
    <w:rsid w:val="00BC7F0F"/>
    <w:rsid w:val="00BD0962"/>
    <w:rsid w:val="00BD1B4A"/>
    <w:rsid w:val="00BD1EED"/>
    <w:rsid w:val="00BF0DA2"/>
    <w:rsid w:val="00BF109C"/>
    <w:rsid w:val="00BF141F"/>
    <w:rsid w:val="00BF1DA8"/>
    <w:rsid w:val="00BF2240"/>
    <w:rsid w:val="00BF34FA"/>
    <w:rsid w:val="00BF4280"/>
    <w:rsid w:val="00BF6667"/>
    <w:rsid w:val="00C004B6"/>
    <w:rsid w:val="00C047A7"/>
    <w:rsid w:val="00C05DE5"/>
    <w:rsid w:val="00C26FE5"/>
    <w:rsid w:val="00C33027"/>
    <w:rsid w:val="00C36850"/>
    <w:rsid w:val="00C37667"/>
    <w:rsid w:val="00C435DB"/>
    <w:rsid w:val="00C441BB"/>
    <w:rsid w:val="00C44D73"/>
    <w:rsid w:val="00C50B42"/>
    <w:rsid w:val="00C516FF"/>
    <w:rsid w:val="00C524EE"/>
    <w:rsid w:val="00C52BFA"/>
    <w:rsid w:val="00C53D1D"/>
    <w:rsid w:val="00C53F26"/>
    <w:rsid w:val="00C540BC"/>
    <w:rsid w:val="00C542F8"/>
    <w:rsid w:val="00C63FA0"/>
    <w:rsid w:val="00C64F7D"/>
    <w:rsid w:val="00C67309"/>
    <w:rsid w:val="00C73765"/>
    <w:rsid w:val="00C7614E"/>
    <w:rsid w:val="00C773A1"/>
    <w:rsid w:val="00C77BF1"/>
    <w:rsid w:val="00C80D60"/>
    <w:rsid w:val="00C82FBD"/>
    <w:rsid w:val="00C8416C"/>
    <w:rsid w:val="00C85267"/>
    <w:rsid w:val="00C8721B"/>
    <w:rsid w:val="00C87D7B"/>
    <w:rsid w:val="00C9372C"/>
    <w:rsid w:val="00C9388B"/>
    <w:rsid w:val="00C9470E"/>
    <w:rsid w:val="00C95CEB"/>
    <w:rsid w:val="00CA08B1"/>
    <w:rsid w:val="00CA1054"/>
    <w:rsid w:val="00CA49C8"/>
    <w:rsid w:val="00CA63EB"/>
    <w:rsid w:val="00CA69F1"/>
    <w:rsid w:val="00CA7CF2"/>
    <w:rsid w:val="00CA7E1F"/>
    <w:rsid w:val="00CB6991"/>
    <w:rsid w:val="00CC53DC"/>
    <w:rsid w:val="00CC6194"/>
    <w:rsid w:val="00CC6305"/>
    <w:rsid w:val="00CC78A5"/>
    <w:rsid w:val="00CD0516"/>
    <w:rsid w:val="00CD4962"/>
    <w:rsid w:val="00CD756B"/>
    <w:rsid w:val="00CE49F5"/>
    <w:rsid w:val="00CE734F"/>
    <w:rsid w:val="00CF0316"/>
    <w:rsid w:val="00CF112E"/>
    <w:rsid w:val="00CF161D"/>
    <w:rsid w:val="00CF5F4F"/>
    <w:rsid w:val="00D05802"/>
    <w:rsid w:val="00D218DC"/>
    <w:rsid w:val="00D24E56"/>
    <w:rsid w:val="00D25578"/>
    <w:rsid w:val="00D31643"/>
    <w:rsid w:val="00D31AEB"/>
    <w:rsid w:val="00D32ECD"/>
    <w:rsid w:val="00D34BAD"/>
    <w:rsid w:val="00D361E4"/>
    <w:rsid w:val="00D42A8F"/>
    <w:rsid w:val="00D439F6"/>
    <w:rsid w:val="00D459C6"/>
    <w:rsid w:val="00D467E7"/>
    <w:rsid w:val="00D50729"/>
    <w:rsid w:val="00D50C19"/>
    <w:rsid w:val="00D5379E"/>
    <w:rsid w:val="00D62643"/>
    <w:rsid w:val="00D62E58"/>
    <w:rsid w:val="00D64C0F"/>
    <w:rsid w:val="00D666A7"/>
    <w:rsid w:val="00D676D7"/>
    <w:rsid w:val="00D72EFE"/>
    <w:rsid w:val="00D76227"/>
    <w:rsid w:val="00D77DF1"/>
    <w:rsid w:val="00D8526F"/>
    <w:rsid w:val="00D86AFF"/>
    <w:rsid w:val="00D905C5"/>
    <w:rsid w:val="00D93C2B"/>
    <w:rsid w:val="00D94826"/>
    <w:rsid w:val="00D95A44"/>
    <w:rsid w:val="00D95D16"/>
    <w:rsid w:val="00D97C76"/>
    <w:rsid w:val="00DA3161"/>
    <w:rsid w:val="00DA76C3"/>
    <w:rsid w:val="00DB02B4"/>
    <w:rsid w:val="00DB14E5"/>
    <w:rsid w:val="00DB538D"/>
    <w:rsid w:val="00DC275C"/>
    <w:rsid w:val="00DC4B0D"/>
    <w:rsid w:val="00DC7FE1"/>
    <w:rsid w:val="00DD0634"/>
    <w:rsid w:val="00DD10D9"/>
    <w:rsid w:val="00DD3F3F"/>
    <w:rsid w:val="00DD5572"/>
    <w:rsid w:val="00DE33A4"/>
    <w:rsid w:val="00DE5D80"/>
    <w:rsid w:val="00DF1274"/>
    <w:rsid w:val="00DF58CD"/>
    <w:rsid w:val="00DF65DE"/>
    <w:rsid w:val="00DF6B18"/>
    <w:rsid w:val="00E019A5"/>
    <w:rsid w:val="00E01D4D"/>
    <w:rsid w:val="00E02EC8"/>
    <w:rsid w:val="00E037F5"/>
    <w:rsid w:val="00E04ECB"/>
    <w:rsid w:val="00E05A09"/>
    <w:rsid w:val="00E06CA1"/>
    <w:rsid w:val="00E13D3D"/>
    <w:rsid w:val="00E172B8"/>
    <w:rsid w:val="00E17FB4"/>
    <w:rsid w:val="00E20B75"/>
    <w:rsid w:val="00E214F2"/>
    <w:rsid w:val="00E2371E"/>
    <w:rsid w:val="00E24BD7"/>
    <w:rsid w:val="00E26523"/>
    <w:rsid w:val="00E26809"/>
    <w:rsid w:val="00E32F96"/>
    <w:rsid w:val="00E3412D"/>
    <w:rsid w:val="00E57322"/>
    <w:rsid w:val="00E628CB"/>
    <w:rsid w:val="00E62AD9"/>
    <w:rsid w:val="00E638C8"/>
    <w:rsid w:val="00E669A8"/>
    <w:rsid w:val="00E6710E"/>
    <w:rsid w:val="00E7509B"/>
    <w:rsid w:val="00E761A3"/>
    <w:rsid w:val="00E7708C"/>
    <w:rsid w:val="00E86590"/>
    <w:rsid w:val="00E907FF"/>
    <w:rsid w:val="00EA3C7B"/>
    <w:rsid w:val="00EA4145"/>
    <w:rsid w:val="00EA42D1"/>
    <w:rsid w:val="00EA42EF"/>
    <w:rsid w:val="00EA6D5B"/>
    <w:rsid w:val="00EB2DD1"/>
    <w:rsid w:val="00EB6B37"/>
    <w:rsid w:val="00EB6CC6"/>
    <w:rsid w:val="00EC29FE"/>
    <w:rsid w:val="00EC3C61"/>
    <w:rsid w:val="00EC3C70"/>
    <w:rsid w:val="00ED3A3D"/>
    <w:rsid w:val="00ED538A"/>
    <w:rsid w:val="00ED6FBC"/>
    <w:rsid w:val="00EE2F16"/>
    <w:rsid w:val="00EE3861"/>
    <w:rsid w:val="00EF1256"/>
    <w:rsid w:val="00EF2E73"/>
    <w:rsid w:val="00EF39DE"/>
    <w:rsid w:val="00EF46EE"/>
    <w:rsid w:val="00EF68AF"/>
    <w:rsid w:val="00EF7683"/>
    <w:rsid w:val="00EF7A2D"/>
    <w:rsid w:val="00F04F8D"/>
    <w:rsid w:val="00F10AD0"/>
    <w:rsid w:val="00F116CC"/>
    <w:rsid w:val="00F12BD1"/>
    <w:rsid w:val="00F14EC4"/>
    <w:rsid w:val="00F15327"/>
    <w:rsid w:val="00F168CF"/>
    <w:rsid w:val="00F2555C"/>
    <w:rsid w:val="00F31DF3"/>
    <w:rsid w:val="00F33AE5"/>
    <w:rsid w:val="00F3597D"/>
    <w:rsid w:val="00F4376D"/>
    <w:rsid w:val="00F45399"/>
    <w:rsid w:val="00F465EA"/>
    <w:rsid w:val="00F517CC"/>
    <w:rsid w:val="00F54E7B"/>
    <w:rsid w:val="00F55A88"/>
    <w:rsid w:val="00F647FE"/>
    <w:rsid w:val="00F74005"/>
    <w:rsid w:val="00F741BA"/>
    <w:rsid w:val="00F76884"/>
    <w:rsid w:val="00F83D24"/>
    <w:rsid w:val="00F83DD9"/>
    <w:rsid w:val="00F83F40"/>
    <w:rsid w:val="00F85679"/>
    <w:rsid w:val="00FA117A"/>
    <w:rsid w:val="00FA5AB1"/>
    <w:rsid w:val="00FB386A"/>
    <w:rsid w:val="00FB429F"/>
    <w:rsid w:val="00FC0786"/>
    <w:rsid w:val="00FC1309"/>
    <w:rsid w:val="00FC49EF"/>
    <w:rsid w:val="00FE36E2"/>
    <w:rsid w:val="00FE7F74"/>
    <w:rsid w:val="00FF11AD"/>
    <w:rsid w:val="00FF18A3"/>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B82EF2B-F6A6-4451-B6B5-F3EBCFBE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customStyle="1" w:styleId="Teksttreci">
    <w:name w:val="Tekst treści_"/>
    <w:basedOn w:val="Domylnaczcionkaakapitu"/>
    <w:qFormat/>
    <w:rsid w:val="00270CA9"/>
    <w:rPr>
      <w:b w:val="0"/>
      <w:bCs w:val="0"/>
      <w:i w:val="0"/>
      <w:iCs w:val="0"/>
      <w:caps w:val="0"/>
      <w:smallCaps w:val="0"/>
      <w:strike w:val="0"/>
      <w:dstrike w:val="0"/>
      <w:u w:val="none"/>
    </w:rPr>
  </w:style>
  <w:style w:type="character" w:customStyle="1" w:styleId="Teksttreci7Exact">
    <w:name w:val="Tekst treści (7) Exact"/>
    <w:basedOn w:val="Domylnaczcionkaakapitu"/>
    <w:qFormat/>
    <w:rsid w:val="003A0D0F"/>
    <w:rPr>
      <w:rFonts w:ascii="Arial" w:eastAsia="Arial" w:hAnsi="Arial" w:cs="Arial"/>
      <w:b w:val="0"/>
      <w:bCs w:val="0"/>
      <w:i w:val="0"/>
      <w:iCs w:val="0"/>
      <w:caps w:val="0"/>
      <w:smallCaps w:val="0"/>
      <w:strike w:val="0"/>
      <w:dstrike w:val="0"/>
      <w:sz w:val="9"/>
      <w:szCs w:val="9"/>
      <w:u w:val="none"/>
    </w:rPr>
  </w:style>
  <w:style w:type="paragraph" w:customStyle="1" w:styleId="Default">
    <w:name w:val="Default"/>
    <w:rsid w:val="00706CA3"/>
    <w:pPr>
      <w:autoSpaceDE w:val="0"/>
      <w:autoSpaceDN w:val="0"/>
      <w:adjustRightInd w:val="0"/>
    </w:pPr>
    <w:rPr>
      <w:rFonts w:ascii="EUAlbertina" w:hAnsi="EUAlbertina" w:cs="EUAlbertina"/>
      <w:color w:val="000000"/>
      <w:sz w:val="24"/>
      <w:szCs w:val="24"/>
    </w:rPr>
  </w:style>
  <w:style w:type="paragraph" w:customStyle="1" w:styleId="ARTartustawynprozporzdzenia">
    <w:name w:val="ART(§) – art. ustawy (§ np. rozporządzenia)"/>
    <w:uiPriority w:val="11"/>
    <w:qFormat/>
    <w:rsid w:val="00706CA3"/>
    <w:pPr>
      <w:suppressAutoHyphens/>
      <w:autoSpaceDE w:val="0"/>
      <w:autoSpaceDN w:val="0"/>
      <w:adjustRightInd w:val="0"/>
      <w:spacing w:before="120" w:line="360" w:lineRule="auto"/>
      <w:ind w:firstLine="510"/>
      <w:jc w:val="both"/>
    </w:pPr>
    <w:rPr>
      <w:rFonts w:ascii="Times" w:eastAsia="Times New Roman" w:hAnsi="Time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4042119">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358703865">
      <w:bodyDiv w:val="1"/>
      <w:marLeft w:val="0"/>
      <w:marRight w:val="0"/>
      <w:marTop w:val="0"/>
      <w:marBottom w:val="0"/>
      <w:divBdr>
        <w:top w:val="none" w:sz="0" w:space="0" w:color="auto"/>
        <w:left w:val="none" w:sz="0" w:space="0" w:color="auto"/>
        <w:bottom w:val="none" w:sz="0" w:space="0" w:color="auto"/>
        <w:right w:val="none" w:sz="0" w:space="0" w:color="auto"/>
      </w:divBdr>
    </w:div>
    <w:div w:id="428082391">
      <w:bodyDiv w:val="1"/>
      <w:marLeft w:val="0"/>
      <w:marRight w:val="0"/>
      <w:marTop w:val="0"/>
      <w:marBottom w:val="0"/>
      <w:divBdr>
        <w:top w:val="none" w:sz="0" w:space="0" w:color="auto"/>
        <w:left w:val="none" w:sz="0" w:space="0" w:color="auto"/>
        <w:bottom w:val="none" w:sz="0" w:space="0" w:color="auto"/>
        <w:right w:val="none" w:sz="0" w:space="0" w:color="auto"/>
      </w:divBdr>
    </w:div>
    <w:div w:id="514611658">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596134290">
      <w:bodyDiv w:val="1"/>
      <w:marLeft w:val="0"/>
      <w:marRight w:val="0"/>
      <w:marTop w:val="0"/>
      <w:marBottom w:val="0"/>
      <w:divBdr>
        <w:top w:val="none" w:sz="0" w:space="0" w:color="auto"/>
        <w:left w:val="none" w:sz="0" w:space="0" w:color="auto"/>
        <w:bottom w:val="none" w:sz="0" w:space="0" w:color="auto"/>
        <w:right w:val="none" w:sz="0" w:space="0" w:color="auto"/>
      </w:divBdr>
    </w:div>
    <w:div w:id="749618891">
      <w:bodyDiv w:val="1"/>
      <w:marLeft w:val="0"/>
      <w:marRight w:val="0"/>
      <w:marTop w:val="0"/>
      <w:marBottom w:val="0"/>
      <w:divBdr>
        <w:top w:val="none" w:sz="0" w:space="0" w:color="auto"/>
        <w:left w:val="none" w:sz="0" w:space="0" w:color="auto"/>
        <w:bottom w:val="none" w:sz="0" w:space="0" w:color="auto"/>
        <w:right w:val="none" w:sz="0" w:space="0" w:color="auto"/>
      </w:divBdr>
      <w:divsChild>
        <w:div w:id="290324930">
          <w:marLeft w:val="0"/>
          <w:marRight w:val="0"/>
          <w:marTop w:val="0"/>
          <w:marBottom w:val="0"/>
          <w:divBdr>
            <w:top w:val="none" w:sz="0" w:space="0" w:color="auto"/>
            <w:left w:val="none" w:sz="0" w:space="0" w:color="auto"/>
            <w:bottom w:val="none" w:sz="0" w:space="0" w:color="auto"/>
            <w:right w:val="none" w:sz="0" w:space="0" w:color="auto"/>
          </w:divBdr>
          <w:divsChild>
            <w:div w:id="637953435">
              <w:marLeft w:val="0"/>
              <w:marRight w:val="0"/>
              <w:marTop w:val="0"/>
              <w:marBottom w:val="0"/>
              <w:divBdr>
                <w:top w:val="none" w:sz="0" w:space="0" w:color="auto"/>
                <w:left w:val="none" w:sz="0" w:space="0" w:color="auto"/>
                <w:bottom w:val="none" w:sz="0" w:space="0" w:color="auto"/>
                <w:right w:val="none" w:sz="0" w:space="0" w:color="auto"/>
              </w:divBdr>
            </w:div>
          </w:divsChild>
        </w:div>
        <w:div w:id="712971427">
          <w:marLeft w:val="0"/>
          <w:marRight w:val="0"/>
          <w:marTop w:val="0"/>
          <w:marBottom w:val="0"/>
          <w:divBdr>
            <w:top w:val="none" w:sz="0" w:space="0" w:color="auto"/>
            <w:left w:val="none" w:sz="0" w:space="0" w:color="auto"/>
            <w:bottom w:val="none" w:sz="0" w:space="0" w:color="auto"/>
            <w:right w:val="none" w:sz="0" w:space="0" w:color="auto"/>
          </w:divBdr>
          <w:divsChild>
            <w:div w:id="21324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7003">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39346246">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385253340">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0970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adiusz.tywoniuk@strazgranicz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iusz.kijowski@strazgrani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95471-7C7D-4232-B0C5-BAE5C9CF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6021</Words>
  <Characters>40788</Characters>
  <Application>Microsoft Office Word</Application>
  <DocSecurity>4</DocSecurity>
  <Lines>339</Lines>
  <Paragraphs>93</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46716</CharactersWithSpaces>
  <SharedDoc>false</SharedDoc>
  <HLinks>
    <vt:vector size="36" baseType="variant">
      <vt:variant>
        <vt:i4>1638433</vt:i4>
      </vt:variant>
      <vt:variant>
        <vt:i4>102</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99</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ariant>
        <vt:i4>6815805</vt:i4>
      </vt:variant>
      <vt:variant>
        <vt:i4>29</vt:i4>
      </vt:variant>
      <vt:variant>
        <vt:i4>0</vt:i4>
      </vt:variant>
      <vt:variant>
        <vt:i4>5</vt:i4>
      </vt:variant>
      <vt:variant>
        <vt:lpwstr>http://www.knf.gov.pl/</vt:lpwstr>
      </vt:variant>
      <vt:variant>
        <vt:lpwstr/>
      </vt:variant>
      <vt:variant>
        <vt:i4>6815805</vt:i4>
      </vt:variant>
      <vt:variant>
        <vt:i4>26</vt:i4>
      </vt:variant>
      <vt:variant>
        <vt:i4>0</vt:i4>
      </vt:variant>
      <vt:variant>
        <vt:i4>5</vt:i4>
      </vt:variant>
      <vt:variant>
        <vt:lpwstr>http://www.knf.gov.pl/</vt:lpwstr>
      </vt:variant>
      <vt:variant>
        <vt:lpwstr/>
      </vt:variant>
      <vt:variant>
        <vt:i4>6815805</vt:i4>
      </vt:variant>
      <vt:variant>
        <vt:i4>23</vt:i4>
      </vt:variant>
      <vt:variant>
        <vt:i4>0</vt:i4>
      </vt:variant>
      <vt:variant>
        <vt:i4>5</vt:i4>
      </vt:variant>
      <vt:variant>
        <vt:lpwstr>http://www.knf.gov.pl/</vt:lpwstr>
      </vt:variant>
      <vt:variant>
        <vt:lpwstr/>
      </vt:variant>
      <vt:variant>
        <vt:i4>6815805</vt:i4>
      </vt:variant>
      <vt:variant>
        <vt:i4>20</vt:i4>
      </vt:variant>
      <vt:variant>
        <vt:i4>0</vt:i4>
      </vt:variant>
      <vt:variant>
        <vt:i4>5</vt:i4>
      </vt:variant>
      <vt:variant>
        <vt:lpwstr>http://www.knf.gov.pl/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Kopczyk-Oleniacz Justyna</dc:creator>
  <cp:keywords/>
  <dc:description/>
  <cp:lastModifiedBy>WWSIUE MSWiA</cp:lastModifiedBy>
  <cp:revision>2</cp:revision>
  <cp:lastPrinted>2024-05-10T09:56:00Z</cp:lastPrinted>
  <dcterms:created xsi:type="dcterms:W3CDTF">2024-08-02T08:18:00Z</dcterms:created>
  <dcterms:modified xsi:type="dcterms:W3CDTF">2024-08-02T08:18:00Z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MF\GOGS;Drąg Karol</vt:lpwstr>
  </property>
  <property fmtid="{D5CDD505-2E9C-101B-9397-08002B2CF9AE}" pid="4" name="MFClassificationDate">
    <vt:lpwstr>2021-12-06T15:05:52.1706951+01:00</vt:lpwstr>
  </property>
  <property fmtid="{D5CDD505-2E9C-101B-9397-08002B2CF9AE}" pid="5" name="MFClassifiedBySID">
    <vt:lpwstr>MF\S-1-5-21-1525952054-1005573771-2909822258-328843</vt:lpwstr>
  </property>
  <property fmtid="{D5CDD505-2E9C-101B-9397-08002B2CF9AE}" pid="6" name="MFGRNItemId">
    <vt:lpwstr>GRN-df17baff-ea44-42a2-8568-07f4beb881c9</vt:lpwstr>
  </property>
  <property fmtid="{D5CDD505-2E9C-101B-9397-08002B2CF9AE}" pid="7" name="MFHash">
    <vt:lpwstr>fiwJYvm+0LcMhkgR0GxEQmVoFfXzM+rDUNIh/cQmxvI=</vt:lpwstr>
  </property>
  <property fmtid="{D5CDD505-2E9C-101B-9397-08002B2CF9AE}" pid="8" name="DLPManualFileClassification">
    <vt:lpwstr>{2755b7d9-e53d-4779-a40c-03797dcf43b3}</vt:lpwstr>
  </property>
  <property fmtid="{D5CDD505-2E9C-101B-9397-08002B2CF9AE}" pid="9" name="MFRefresh">
    <vt:lpwstr>False</vt:lpwstr>
  </property>
</Properties>
</file>